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9D485" w14:textId="0DE762EE" w:rsidR="007D3079" w:rsidRDefault="007D3079" w:rsidP="007D3079">
      <w:pPr>
        <w:pStyle w:val="Heading1"/>
        <w:numPr>
          <w:ilvl w:val="0"/>
          <w:numId w:val="0"/>
        </w:numPr>
        <w:ind w:left="567" w:hanging="567"/>
        <w:jc w:val="center"/>
      </w:pPr>
      <w:bookmarkStart w:id="0" w:name="_Ref391470144"/>
      <w:bookmarkStart w:id="1" w:name="_Toc393800172"/>
      <w:bookmarkStart w:id="2" w:name="_Toc390768326"/>
      <w:bookmarkStart w:id="3" w:name="_GoBack"/>
      <w:bookmarkEnd w:id="3"/>
      <w:r w:rsidRPr="008316F0">
        <w:t xml:space="preserve">ANNEX </w:t>
      </w:r>
      <w:r>
        <w:t>IV</w:t>
      </w:r>
      <w:r w:rsidRPr="008316F0">
        <w:t xml:space="preserve"> – </w:t>
      </w:r>
      <w:bookmarkEnd w:id="0"/>
      <w:bookmarkEnd w:id="1"/>
      <w:r>
        <w:t>Guidance on the Unique Transaction ID (UTI) – Version 2.</w:t>
      </w:r>
      <w:r w:rsidR="00865721">
        <w:t>1</w:t>
      </w:r>
    </w:p>
    <w:p w14:paraId="7E8AAEA1" w14:textId="77777777" w:rsidR="007D3079" w:rsidRDefault="007D3079" w:rsidP="007D3079">
      <w:pPr>
        <w:autoSpaceDE w:val="0"/>
        <w:autoSpaceDN w:val="0"/>
        <w:adjustRightInd w:val="0"/>
        <w:rPr>
          <w:rFonts w:ascii="Verdana" w:hAnsi="Verdana" w:cs="Arial"/>
          <w:color w:val="000000"/>
          <w:sz w:val="20"/>
          <w:szCs w:val="20"/>
          <w:lang w:eastAsia="de-DE"/>
        </w:rPr>
      </w:pPr>
    </w:p>
    <w:tbl>
      <w:tblPr>
        <w:tblStyle w:val="TableGrid"/>
        <w:tblW w:w="9522" w:type="dxa"/>
        <w:tblBorders>
          <w:insideH w:val="single" w:sz="6" w:space="0" w:color="auto"/>
          <w:insideV w:val="single" w:sz="6" w:space="0" w:color="auto"/>
        </w:tblBorders>
        <w:shd w:val="clear" w:color="auto" w:fill="F2F2F2" w:themeFill="background1" w:themeFillShade="F2"/>
        <w:tblLook w:val="04A0" w:firstRow="1" w:lastRow="0" w:firstColumn="1" w:lastColumn="0" w:noHBand="0" w:noVBand="1"/>
      </w:tblPr>
      <w:tblGrid>
        <w:gridCol w:w="9522"/>
      </w:tblGrid>
      <w:tr w:rsidR="007D3079" w14:paraId="75DFF330" w14:textId="77777777" w:rsidTr="009044A1">
        <w:trPr>
          <w:trHeight w:val="2172"/>
        </w:trPr>
        <w:tc>
          <w:tcPr>
            <w:tcW w:w="9522" w:type="dxa"/>
            <w:shd w:val="clear" w:color="auto" w:fill="F2F2F2" w:themeFill="background1" w:themeFillShade="F2"/>
          </w:tcPr>
          <w:p w14:paraId="295A5F29" w14:textId="77777777" w:rsidR="007D3079" w:rsidRDefault="007D3079" w:rsidP="009044A1">
            <w:pPr>
              <w:autoSpaceDE w:val="0"/>
              <w:autoSpaceDN w:val="0"/>
              <w:adjustRightInd w:val="0"/>
              <w:rPr>
                <w:rFonts w:ascii="Verdana" w:hAnsi="Verdana" w:cs="Arial"/>
                <w:color w:val="000000"/>
                <w:sz w:val="20"/>
                <w:szCs w:val="20"/>
                <w:lang w:eastAsia="de-DE"/>
              </w:rPr>
            </w:pPr>
          </w:p>
          <w:p w14:paraId="0B01675D" w14:textId="77777777" w:rsidR="007D3079" w:rsidRDefault="007D3079" w:rsidP="009044A1">
            <w:pPr>
              <w:autoSpaceDE w:val="0"/>
              <w:autoSpaceDN w:val="0"/>
              <w:adjustRightInd w:val="0"/>
              <w:jc w:val="center"/>
              <w:rPr>
                <w:rFonts w:ascii="Verdana" w:hAnsi="Verdana" w:cs="Arial"/>
                <w:color w:val="000000"/>
                <w:sz w:val="20"/>
                <w:szCs w:val="20"/>
                <w:lang w:eastAsia="de-DE"/>
              </w:rPr>
            </w:pPr>
            <w:r w:rsidRPr="005B74B9">
              <w:rPr>
                <w:rFonts w:ascii="Verdana" w:hAnsi="Verdana" w:cs="Arial"/>
                <w:b/>
                <w:color w:val="000000"/>
                <w:sz w:val="20"/>
                <w:szCs w:val="20"/>
                <w:lang w:eastAsia="de-DE"/>
              </w:rPr>
              <w:t>Please read carefully</w:t>
            </w:r>
          </w:p>
          <w:p w14:paraId="4FE7087E" w14:textId="77777777" w:rsidR="007D3079" w:rsidRDefault="007D3079" w:rsidP="009044A1">
            <w:pPr>
              <w:autoSpaceDE w:val="0"/>
              <w:autoSpaceDN w:val="0"/>
              <w:adjustRightInd w:val="0"/>
              <w:rPr>
                <w:rFonts w:ascii="Verdana" w:hAnsi="Verdana" w:cs="Arial"/>
                <w:color w:val="000000"/>
                <w:sz w:val="20"/>
                <w:szCs w:val="20"/>
                <w:lang w:eastAsia="de-DE"/>
              </w:rPr>
            </w:pPr>
          </w:p>
          <w:p w14:paraId="6D3D9BF8" w14:textId="77777777" w:rsidR="007D3079" w:rsidRDefault="007D3079" w:rsidP="009044A1">
            <w:pPr>
              <w:autoSpaceDE w:val="0"/>
              <w:autoSpaceDN w:val="0"/>
              <w:adjustRightInd w:val="0"/>
              <w:rPr>
                <w:rFonts w:ascii="Verdana" w:hAnsi="Verdana" w:cs="Arial"/>
                <w:color w:val="000000"/>
                <w:sz w:val="20"/>
                <w:szCs w:val="20"/>
                <w:lang w:eastAsia="de-DE"/>
              </w:rPr>
            </w:pPr>
            <w:r>
              <w:rPr>
                <w:rFonts w:ascii="Verdana" w:hAnsi="Verdana" w:cs="Arial"/>
                <w:color w:val="000000"/>
                <w:sz w:val="20"/>
                <w:szCs w:val="20"/>
                <w:lang w:eastAsia="de-DE"/>
              </w:rPr>
              <w:t xml:space="preserve">The Agency </w:t>
            </w:r>
            <w:r w:rsidRPr="005E2A47">
              <w:rPr>
                <w:rFonts w:ascii="Verdana" w:hAnsi="Verdana" w:cs="Arial"/>
                <w:color w:val="000000"/>
                <w:sz w:val="20"/>
                <w:szCs w:val="20"/>
                <w:lang w:eastAsia="de-DE"/>
              </w:rPr>
              <w:t xml:space="preserve">developed the </w:t>
            </w:r>
            <w:r>
              <w:rPr>
                <w:rFonts w:ascii="Verdana" w:hAnsi="Verdana" w:cs="Arial"/>
                <w:color w:val="000000"/>
                <w:sz w:val="20"/>
                <w:szCs w:val="20"/>
                <w:lang w:eastAsia="de-DE"/>
              </w:rPr>
              <w:t xml:space="preserve">Guidance on the Unique Transaction ID (UTI) and the excel file for the UTI generation </w:t>
            </w:r>
            <w:r w:rsidRPr="005E2A47">
              <w:rPr>
                <w:rFonts w:ascii="Verdana" w:hAnsi="Verdana" w:cs="Arial"/>
                <w:color w:val="000000"/>
                <w:sz w:val="20"/>
                <w:szCs w:val="20"/>
                <w:lang w:eastAsia="de-DE"/>
              </w:rPr>
              <w:t xml:space="preserve">in conjunction with </w:t>
            </w:r>
            <w:r>
              <w:rPr>
                <w:rFonts w:ascii="Verdana" w:hAnsi="Verdana" w:cs="Arial"/>
                <w:color w:val="000000"/>
                <w:sz w:val="20"/>
                <w:szCs w:val="20"/>
                <w:lang w:eastAsia="de-DE"/>
              </w:rPr>
              <w:t xml:space="preserve">its stakeholders following an intense consultation of the industry.  </w:t>
            </w:r>
          </w:p>
          <w:p w14:paraId="6F955CE5" w14:textId="77777777" w:rsidR="007D3079" w:rsidRDefault="007D3079" w:rsidP="009044A1">
            <w:pPr>
              <w:autoSpaceDE w:val="0"/>
              <w:autoSpaceDN w:val="0"/>
              <w:adjustRightInd w:val="0"/>
              <w:rPr>
                <w:rFonts w:ascii="Verdana" w:hAnsi="Verdana" w:cs="Arial"/>
                <w:color w:val="000000"/>
                <w:sz w:val="20"/>
                <w:szCs w:val="20"/>
                <w:lang w:eastAsia="de-DE"/>
              </w:rPr>
            </w:pPr>
          </w:p>
          <w:p w14:paraId="5019BB4C" w14:textId="77777777" w:rsidR="007D3079" w:rsidRDefault="007D3079" w:rsidP="009044A1">
            <w:pPr>
              <w:jc w:val="both"/>
              <w:rPr>
                <w:rFonts w:ascii="Verdana" w:hAnsi="Verdana" w:cs="Arial"/>
                <w:sz w:val="20"/>
                <w:szCs w:val="20"/>
              </w:rPr>
            </w:pPr>
            <w:r>
              <w:rPr>
                <w:rFonts w:ascii="Verdana" w:hAnsi="Verdana" w:cs="Arial"/>
                <w:sz w:val="20"/>
                <w:szCs w:val="20"/>
              </w:rPr>
              <w:t xml:space="preserve">Market participants should bear in mind that it is their obligation to comply with REMIT and it is their obligation to make sure that the Agency receives the correct UTI in the correct format for their transactions as required by Commission Implementing Regulation (EU) No 1348/2014. This should be the unique identifier for a transaction (UTI) as assigned </w:t>
            </w:r>
            <w:r>
              <w:rPr>
                <w:rFonts w:ascii="Verdana" w:hAnsi="Verdana" w:cs="Arial"/>
                <w:sz w:val="20"/>
                <w:szCs w:val="20"/>
                <w:u w:val="single"/>
              </w:rPr>
              <w:t>by the organised market place of execution</w:t>
            </w:r>
            <w:r>
              <w:rPr>
                <w:rFonts w:ascii="Verdana" w:hAnsi="Verdana" w:cs="Arial"/>
                <w:sz w:val="20"/>
                <w:szCs w:val="20"/>
              </w:rPr>
              <w:t xml:space="preserve"> or by the </w:t>
            </w:r>
            <w:r>
              <w:rPr>
                <w:rFonts w:ascii="Verdana" w:hAnsi="Verdana" w:cs="Arial"/>
                <w:sz w:val="20"/>
                <w:szCs w:val="20"/>
                <w:u w:val="single"/>
              </w:rPr>
              <w:t>two market participants in the case of bilateral contracts</w:t>
            </w:r>
            <w:r>
              <w:rPr>
                <w:rFonts w:ascii="Verdana" w:hAnsi="Verdana" w:cs="Arial"/>
                <w:sz w:val="20"/>
                <w:szCs w:val="20"/>
              </w:rPr>
              <w:t xml:space="preserve"> to </w:t>
            </w:r>
            <w:r>
              <w:rPr>
                <w:rFonts w:ascii="Verdana" w:hAnsi="Verdana" w:cs="Arial"/>
                <w:sz w:val="20"/>
                <w:szCs w:val="20"/>
                <w:u w:val="single"/>
              </w:rPr>
              <w:t>match the two sides of a transaction</w:t>
            </w:r>
            <w:r>
              <w:rPr>
                <w:rFonts w:ascii="Verdana" w:hAnsi="Verdana" w:cs="Arial"/>
                <w:sz w:val="20"/>
                <w:szCs w:val="20"/>
              </w:rPr>
              <w:t>.</w:t>
            </w:r>
          </w:p>
          <w:p w14:paraId="06332110" w14:textId="77777777" w:rsidR="007D3079" w:rsidRDefault="007D3079" w:rsidP="009044A1">
            <w:pPr>
              <w:autoSpaceDE w:val="0"/>
              <w:autoSpaceDN w:val="0"/>
              <w:adjustRightInd w:val="0"/>
              <w:rPr>
                <w:rFonts w:ascii="Verdana" w:hAnsi="Verdana" w:cs="Arial"/>
                <w:color w:val="000000"/>
                <w:sz w:val="20"/>
                <w:szCs w:val="20"/>
                <w:lang w:eastAsia="de-DE"/>
              </w:rPr>
            </w:pPr>
          </w:p>
          <w:p w14:paraId="72881D1B" w14:textId="77777777" w:rsidR="007D3079" w:rsidRDefault="007D3079" w:rsidP="009044A1">
            <w:pPr>
              <w:jc w:val="both"/>
              <w:rPr>
                <w:rFonts w:ascii="Verdana" w:hAnsi="Verdana" w:cs="Arial"/>
                <w:color w:val="000000"/>
                <w:sz w:val="20"/>
                <w:szCs w:val="20"/>
                <w:lang w:eastAsia="de-DE"/>
              </w:rPr>
            </w:pPr>
            <w:r>
              <w:rPr>
                <w:rFonts w:ascii="Verdana" w:hAnsi="Verdana" w:cs="Arial"/>
                <w:color w:val="000000"/>
                <w:sz w:val="20"/>
                <w:szCs w:val="20"/>
                <w:lang w:eastAsia="de-DE"/>
              </w:rPr>
              <w:t>Whilst for executions at organised market places, the UTI is already defined by the organised market place, market participants have to</w:t>
            </w:r>
            <w:r w:rsidRPr="007C449B">
              <w:rPr>
                <w:rFonts w:ascii="Verdana" w:hAnsi="Verdana" w:cs="Arial"/>
                <w:color w:val="000000"/>
                <w:sz w:val="20"/>
                <w:szCs w:val="20"/>
                <w:lang w:eastAsia="de-DE"/>
              </w:rPr>
              <w:t xml:space="preserve"> agree which form of a </w:t>
            </w:r>
            <w:r>
              <w:rPr>
                <w:rFonts w:ascii="Verdana" w:hAnsi="Verdana" w:cs="Arial"/>
                <w:color w:val="000000"/>
                <w:sz w:val="20"/>
                <w:szCs w:val="20"/>
                <w:lang w:eastAsia="de-DE"/>
              </w:rPr>
              <w:t>UTI</w:t>
            </w:r>
            <w:r w:rsidRPr="007C449B">
              <w:rPr>
                <w:rFonts w:ascii="Verdana" w:hAnsi="Verdana" w:cs="Arial"/>
                <w:color w:val="000000"/>
                <w:sz w:val="20"/>
                <w:szCs w:val="20"/>
                <w:lang w:eastAsia="de-DE"/>
              </w:rPr>
              <w:t xml:space="preserve"> they will use before reporting </w:t>
            </w:r>
            <w:r>
              <w:rPr>
                <w:rFonts w:ascii="Verdana" w:hAnsi="Verdana" w:cs="Arial"/>
                <w:color w:val="000000"/>
                <w:sz w:val="20"/>
                <w:szCs w:val="20"/>
                <w:lang w:eastAsia="de-DE"/>
              </w:rPr>
              <w:t>any bilateral contract</w:t>
            </w:r>
            <w:r w:rsidRPr="007C449B">
              <w:rPr>
                <w:rFonts w:ascii="Verdana" w:hAnsi="Verdana" w:cs="Arial"/>
                <w:color w:val="000000"/>
                <w:sz w:val="20"/>
                <w:szCs w:val="20"/>
                <w:lang w:eastAsia="de-DE"/>
              </w:rPr>
              <w:t>. This therefore includes determining the approach that they will use to define which entity generates</w:t>
            </w:r>
            <w:r>
              <w:rPr>
                <w:rFonts w:ascii="Verdana" w:hAnsi="Verdana" w:cs="Arial"/>
                <w:color w:val="000000"/>
                <w:sz w:val="20"/>
                <w:szCs w:val="20"/>
                <w:lang w:eastAsia="de-DE"/>
              </w:rPr>
              <w:t xml:space="preserve"> </w:t>
            </w:r>
            <w:r w:rsidRPr="007C449B">
              <w:rPr>
                <w:rFonts w:ascii="Verdana" w:hAnsi="Verdana" w:cs="Arial"/>
                <w:color w:val="000000"/>
                <w:sz w:val="20"/>
                <w:szCs w:val="20"/>
                <w:lang w:eastAsia="de-DE"/>
              </w:rPr>
              <w:t xml:space="preserve">the </w:t>
            </w:r>
            <w:r>
              <w:rPr>
                <w:rFonts w:ascii="Verdana" w:hAnsi="Verdana" w:cs="Arial"/>
                <w:color w:val="000000"/>
                <w:sz w:val="20"/>
                <w:szCs w:val="20"/>
                <w:lang w:eastAsia="de-DE"/>
              </w:rPr>
              <w:t>UTI</w:t>
            </w:r>
            <w:r w:rsidRPr="007C449B">
              <w:rPr>
                <w:rFonts w:ascii="Verdana" w:hAnsi="Verdana" w:cs="Arial"/>
                <w:color w:val="000000"/>
                <w:sz w:val="20"/>
                <w:szCs w:val="20"/>
                <w:lang w:eastAsia="de-DE"/>
              </w:rPr>
              <w:t>.</w:t>
            </w:r>
          </w:p>
          <w:p w14:paraId="6AD17AC9" w14:textId="77777777" w:rsidR="007D3079" w:rsidRDefault="007D3079" w:rsidP="009044A1">
            <w:pPr>
              <w:jc w:val="both"/>
              <w:rPr>
                <w:rFonts w:ascii="Verdana" w:hAnsi="Verdana" w:cs="Arial"/>
                <w:color w:val="000000"/>
                <w:sz w:val="20"/>
                <w:szCs w:val="20"/>
                <w:lang w:eastAsia="de-DE"/>
              </w:rPr>
            </w:pPr>
          </w:p>
          <w:p w14:paraId="0160531B" w14:textId="77777777" w:rsidR="007D3079" w:rsidRPr="005C699E" w:rsidRDefault="007D3079" w:rsidP="009044A1">
            <w:pPr>
              <w:jc w:val="both"/>
              <w:rPr>
                <w:rFonts w:ascii="Verdana" w:hAnsi="Verdana" w:cs="Arial"/>
                <w:color w:val="000000"/>
                <w:sz w:val="20"/>
                <w:szCs w:val="20"/>
                <w:lang w:eastAsia="de-DE"/>
              </w:rPr>
            </w:pPr>
            <w:r>
              <w:rPr>
                <w:rFonts w:ascii="Verdana" w:hAnsi="Verdana" w:cs="Arial"/>
                <w:color w:val="000000"/>
                <w:sz w:val="20"/>
                <w:szCs w:val="20"/>
                <w:lang w:eastAsia="de-DE"/>
              </w:rPr>
              <w:t xml:space="preserve">Accordingly, </w:t>
            </w:r>
            <w:r>
              <w:rPr>
                <w:rFonts w:ascii="Verdana" w:hAnsi="Verdana" w:cs="Arial"/>
                <w:bCs/>
                <w:sz w:val="20"/>
                <w:szCs w:val="20"/>
                <w:lang w:eastAsia="de-DE"/>
              </w:rPr>
              <w:t xml:space="preserve">the generation and usage of an agreed UTI for bilateral trades that take place outside an organised market place may be needed. The Agency has already made available guidance on the UTI in its Transaction Reporting User Manual (TRUM), but would like to facilitate the UTI generation for bilateral contracts as much as possible for the benefit of market participants. This is why the Agency has developed and made public an ACER algorithm which would enable market participants to generate the same UTI from the economic terms of the bilateral trade without any communication between the two market participants. </w:t>
            </w:r>
            <w:r w:rsidRPr="004E21B9">
              <w:rPr>
                <w:rFonts w:ascii="Verdana" w:hAnsi="Verdana" w:cs="Arial"/>
                <w:bCs/>
                <w:sz w:val="20"/>
                <w:szCs w:val="20"/>
                <w:lang w:eastAsia="de-DE"/>
              </w:rPr>
              <w:t xml:space="preserve">Please note that it is </w:t>
            </w:r>
            <w:r w:rsidRPr="005C699E">
              <w:rPr>
                <w:rFonts w:ascii="Verdana" w:hAnsi="Verdana" w:cs="Arial"/>
                <w:bCs/>
                <w:sz w:val="20"/>
                <w:szCs w:val="20"/>
                <w:u w:val="single"/>
                <w:lang w:eastAsia="de-DE"/>
              </w:rPr>
              <w:t>not</w:t>
            </w:r>
            <w:r w:rsidRPr="004E21B9">
              <w:rPr>
                <w:rFonts w:ascii="Verdana" w:hAnsi="Verdana" w:cs="Arial"/>
                <w:bCs/>
                <w:sz w:val="20"/>
                <w:szCs w:val="20"/>
                <w:lang w:eastAsia="de-DE"/>
              </w:rPr>
              <w:t xml:space="preserve"> mandatory to use the Agency’s UTI generator.</w:t>
            </w:r>
            <w:r>
              <w:rPr>
                <w:rFonts w:ascii="Verdana" w:hAnsi="Verdana" w:cs="Arial"/>
                <w:bCs/>
                <w:sz w:val="20"/>
                <w:szCs w:val="20"/>
                <w:lang w:eastAsia="de-DE"/>
              </w:rPr>
              <w:t xml:space="preserve"> It only aims at providing another possibility for the UTI generation for bilateral contracts.</w:t>
            </w:r>
          </w:p>
          <w:p w14:paraId="6760DD71" w14:textId="77777777" w:rsidR="007D3079" w:rsidRDefault="007D3079" w:rsidP="009044A1">
            <w:pPr>
              <w:jc w:val="both"/>
              <w:rPr>
                <w:rFonts w:ascii="Verdana" w:hAnsi="Verdana" w:cs="Arial"/>
                <w:bCs/>
                <w:sz w:val="20"/>
                <w:szCs w:val="20"/>
                <w:lang w:eastAsia="de-DE"/>
              </w:rPr>
            </w:pPr>
          </w:p>
          <w:p w14:paraId="0A1C1F75" w14:textId="77777777" w:rsidR="007D3079" w:rsidRPr="005C699E" w:rsidRDefault="007D3079" w:rsidP="009044A1">
            <w:pPr>
              <w:autoSpaceDE w:val="0"/>
              <w:autoSpaceDN w:val="0"/>
              <w:adjustRightInd w:val="0"/>
              <w:jc w:val="both"/>
              <w:rPr>
                <w:rFonts w:ascii="Verdana" w:hAnsi="Verdana" w:cs="Arial"/>
                <w:sz w:val="20"/>
                <w:szCs w:val="20"/>
              </w:rPr>
            </w:pPr>
            <w:r w:rsidRPr="005C699E">
              <w:rPr>
                <w:rFonts w:ascii="Verdana" w:hAnsi="Verdana" w:cs="Arial"/>
                <w:sz w:val="20"/>
                <w:szCs w:val="20"/>
                <w:lang w:eastAsia="de-DE"/>
              </w:rPr>
              <w:t xml:space="preserve">For a few complex contracts this guidance and the UTI generator tool may need to be updated in the future. Where market participants feel that this guidance and the UTI generator tool provided by the Agency may not fully satisfy their needs, they should generate and agree on a UTI as indicated in the TRUM. It is important to stress that it is ultimately the market participants’ responsibility to make sure </w:t>
            </w:r>
            <w:r w:rsidRPr="005C699E">
              <w:rPr>
                <w:rFonts w:ascii="Verdana" w:hAnsi="Verdana" w:cs="Arial"/>
                <w:sz w:val="20"/>
                <w:szCs w:val="20"/>
              </w:rPr>
              <w:t>that the Agency receives the correct UTI in the correct format for their transactions as required by Commission Implementing Regulation (EU) No 1348/2014.</w:t>
            </w:r>
          </w:p>
          <w:p w14:paraId="73EF7D8E" w14:textId="77777777" w:rsidR="007D3079" w:rsidRPr="00995EE3" w:rsidRDefault="007D3079" w:rsidP="009044A1">
            <w:pPr>
              <w:tabs>
                <w:tab w:val="left" w:pos="1260"/>
              </w:tabs>
              <w:autoSpaceDE w:val="0"/>
              <w:autoSpaceDN w:val="0"/>
              <w:adjustRightInd w:val="0"/>
              <w:jc w:val="both"/>
              <w:rPr>
                <w:rFonts w:ascii="Verdana" w:hAnsi="Verdana" w:cs="Arial"/>
                <w:color w:val="FF0000"/>
                <w:sz w:val="20"/>
                <w:szCs w:val="20"/>
              </w:rPr>
            </w:pPr>
            <w:r>
              <w:rPr>
                <w:rFonts w:ascii="Verdana" w:hAnsi="Verdana" w:cs="Arial"/>
                <w:color w:val="FF0000"/>
                <w:sz w:val="20"/>
                <w:szCs w:val="20"/>
              </w:rPr>
              <w:tab/>
            </w:r>
          </w:p>
          <w:p w14:paraId="45B09750" w14:textId="77777777" w:rsidR="007D3079" w:rsidRPr="005C699E" w:rsidRDefault="007D3079" w:rsidP="009044A1">
            <w:pPr>
              <w:autoSpaceDE w:val="0"/>
              <w:autoSpaceDN w:val="0"/>
              <w:adjustRightInd w:val="0"/>
              <w:jc w:val="both"/>
              <w:rPr>
                <w:rFonts w:ascii="Verdana" w:hAnsi="Verdana" w:cs="Arial"/>
                <w:sz w:val="20"/>
                <w:szCs w:val="20"/>
              </w:rPr>
            </w:pPr>
            <w:r w:rsidRPr="005C699E">
              <w:rPr>
                <w:rFonts w:ascii="Verdana" w:hAnsi="Verdana" w:cs="Arial"/>
                <w:sz w:val="20"/>
                <w:szCs w:val="20"/>
              </w:rPr>
              <w:t xml:space="preserve">The Agency aims at continuing its cooperation with the industry to update this guidance and the UTI generator tool as required. </w:t>
            </w:r>
          </w:p>
          <w:p w14:paraId="22A9B31A" w14:textId="77777777" w:rsidR="007D3079" w:rsidRDefault="007D3079" w:rsidP="009044A1">
            <w:pPr>
              <w:autoSpaceDE w:val="0"/>
              <w:autoSpaceDN w:val="0"/>
              <w:adjustRightInd w:val="0"/>
              <w:rPr>
                <w:rFonts w:ascii="Verdana" w:hAnsi="Verdana" w:cs="Arial"/>
                <w:color w:val="000000"/>
                <w:sz w:val="20"/>
                <w:szCs w:val="20"/>
                <w:lang w:eastAsia="de-DE"/>
              </w:rPr>
            </w:pPr>
          </w:p>
          <w:p w14:paraId="6348BA85" w14:textId="00CB017F" w:rsidR="007D3079" w:rsidRDefault="007D3079" w:rsidP="009044A1">
            <w:pPr>
              <w:autoSpaceDE w:val="0"/>
              <w:autoSpaceDN w:val="0"/>
              <w:adjustRightInd w:val="0"/>
              <w:rPr>
                <w:rFonts w:ascii="Verdana" w:hAnsi="Verdana" w:cs="Arial"/>
                <w:color w:val="000000"/>
                <w:sz w:val="20"/>
                <w:szCs w:val="20"/>
                <w:lang w:eastAsia="de-DE"/>
              </w:rPr>
            </w:pPr>
            <w:r>
              <w:rPr>
                <w:rFonts w:ascii="Verdana" w:hAnsi="Verdana" w:cs="Arial"/>
                <w:color w:val="000000"/>
                <w:sz w:val="20"/>
                <w:szCs w:val="20"/>
                <w:lang w:eastAsia="de-DE"/>
              </w:rPr>
              <w:t xml:space="preserve">If you have any question related to this document, please use the REMIT query form </w:t>
            </w:r>
            <w:hyperlink r:id="rId12" w:history="1">
              <w:r w:rsidR="00356BC6" w:rsidRPr="006B7662">
                <w:rPr>
                  <w:rStyle w:val="Hyperlink"/>
                  <w:rFonts w:ascii="Verdana" w:hAnsi="Verdana" w:cs="Arial"/>
                  <w:sz w:val="20"/>
                  <w:szCs w:val="20"/>
                  <w:lang w:eastAsia="de-DE"/>
                </w:rPr>
                <w:t>https://support.acer-remit.eu/forms/remit-query-form</w:t>
              </w:r>
            </w:hyperlink>
            <w:r w:rsidR="00356BC6">
              <w:rPr>
                <w:rFonts w:ascii="Verdana" w:hAnsi="Verdana" w:cs="Arial"/>
                <w:color w:val="000000"/>
                <w:sz w:val="20"/>
                <w:szCs w:val="20"/>
                <w:lang w:eastAsia="de-DE"/>
              </w:rPr>
              <w:t>.</w:t>
            </w:r>
          </w:p>
          <w:p w14:paraId="7828647E" w14:textId="77777777" w:rsidR="007D3079" w:rsidRDefault="007D3079" w:rsidP="009044A1">
            <w:pPr>
              <w:autoSpaceDE w:val="0"/>
              <w:autoSpaceDN w:val="0"/>
              <w:adjustRightInd w:val="0"/>
              <w:rPr>
                <w:rStyle w:val="Hyperlink"/>
                <w:rFonts w:ascii="Verdana" w:hAnsi="Verdana" w:cs="Arial"/>
                <w:sz w:val="20"/>
                <w:szCs w:val="20"/>
                <w:lang w:eastAsia="de-DE"/>
              </w:rPr>
            </w:pPr>
          </w:p>
          <w:p w14:paraId="40A4305B" w14:textId="77777777" w:rsidR="007D3079" w:rsidRDefault="007D3079" w:rsidP="009044A1">
            <w:pPr>
              <w:autoSpaceDE w:val="0"/>
              <w:autoSpaceDN w:val="0"/>
              <w:adjustRightInd w:val="0"/>
              <w:rPr>
                <w:rFonts w:ascii="Verdana" w:hAnsi="Verdana" w:cs="Arial"/>
                <w:color w:val="000000"/>
                <w:sz w:val="20"/>
                <w:szCs w:val="20"/>
                <w:lang w:eastAsia="de-DE"/>
              </w:rPr>
            </w:pPr>
          </w:p>
        </w:tc>
      </w:tr>
    </w:tbl>
    <w:p w14:paraId="2B817A5D" w14:textId="77777777" w:rsidR="007D3079" w:rsidRDefault="007D3079" w:rsidP="007D3079">
      <w:pPr>
        <w:autoSpaceDE w:val="0"/>
        <w:autoSpaceDN w:val="0"/>
        <w:adjustRightInd w:val="0"/>
        <w:rPr>
          <w:rFonts w:ascii="Verdana" w:hAnsi="Verdana" w:cs="Arial"/>
          <w:color w:val="000000"/>
          <w:sz w:val="20"/>
          <w:szCs w:val="20"/>
          <w:lang w:eastAsia="de-DE"/>
        </w:rPr>
      </w:pPr>
    </w:p>
    <w:bookmarkEnd w:id="2"/>
    <w:p w14:paraId="21401A6D" w14:textId="77777777" w:rsidR="007D3079" w:rsidRDefault="007D3079" w:rsidP="007D3079">
      <w:pPr>
        <w:rPr>
          <w:rFonts w:ascii="Verdana" w:hAnsi="Verdana" w:cs="Arial"/>
          <w:b/>
          <w:bCs/>
          <w:sz w:val="20"/>
          <w:szCs w:val="20"/>
          <w:lang w:eastAsia="de-DE"/>
        </w:rPr>
      </w:pPr>
      <w:r>
        <w:rPr>
          <w:rFonts w:ascii="Verdana" w:hAnsi="Verdana" w:cs="Arial"/>
          <w:b/>
          <w:sz w:val="20"/>
        </w:rPr>
        <w:br w:type="page"/>
      </w:r>
    </w:p>
    <w:p w14:paraId="33429CDE" w14:textId="77777777" w:rsidR="007D3079" w:rsidRDefault="007D3079" w:rsidP="007D3079">
      <w:pPr>
        <w:rPr>
          <w:rFonts w:ascii="Arial" w:hAnsi="Arial" w:cs="Arial"/>
          <w:b/>
          <w:sz w:val="22"/>
          <w:szCs w:val="48"/>
        </w:rPr>
      </w:pPr>
      <w:r w:rsidRPr="00D9561F">
        <w:rPr>
          <w:rFonts w:ascii="Arial" w:hAnsi="Arial" w:cs="Arial"/>
          <w:b/>
          <w:sz w:val="22"/>
          <w:szCs w:val="48"/>
        </w:rPr>
        <w:lastRenderedPageBreak/>
        <w:t>Version history</w:t>
      </w:r>
    </w:p>
    <w:p w14:paraId="1D88BF40" w14:textId="77777777" w:rsidR="007D3079" w:rsidRPr="00D9561F" w:rsidRDefault="007D3079" w:rsidP="007D3079">
      <w:pPr>
        <w:rPr>
          <w:rFonts w:ascii="Arial" w:hAnsi="Arial" w:cs="Arial"/>
          <w:b/>
          <w:sz w:val="22"/>
          <w:szCs w:val="48"/>
        </w:rPr>
      </w:pPr>
    </w:p>
    <w:tbl>
      <w:tblPr>
        <w:tblW w:w="5028" w:type="pct"/>
        <w:jc w:val="center"/>
        <w:tblBorders>
          <w:top w:val="single" w:sz="4" w:space="0" w:color="336699"/>
          <w:left w:val="single" w:sz="4" w:space="0" w:color="336699"/>
          <w:bottom w:val="single" w:sz="4" w:space="0" w:color="336699"/>
          <w:right w:val="single" w:sz="4" w:space="0" w:color="336699"/>
          <w:insideH w:val="single" w:sz="4" w:space="0" w:color="336699"/>
          <w:insideV w:val="single" w:sz="4" w:space="0" w:color="336699"/>
        </w:tblBorders>
        <w:tblLook w:val="01E0" w:firstRow="1" w:lastRow="1" w:firstColumn="1" w:lastColumn="1" w:noHBand="0" w:noVBand="0"/>
      </w:tblPr>
      <w:tblGrid>
        <w:gridCol w:w="6706"/>
        <w:gridCol w:w="2779"/>
      </w:tblGrid>
      <w:tr w:rsidR="007D3079" w:rsidRPr="00930446" w14:paraId="1A5AD9A1" w14:textId="77777777" w:rsidTr="009044A1">
        <w:trPr>
          <w:trHeight w:val="380"/>
          <w:tblHeader/>
          <w:jc w:val="center"/>
        </w:trPr>
        <w:tc>
          <w:tcPr>
            <w:tcW w:w="3535" w:type="pct"/>
            <w:tcBorders>
              <w:top w:val="single" w:sz="4" w:space="0" w:color="auto"/>
              <w:left w:val="single" w:sz="4" w:space="0" w:color="auto"/>
              <w:bottom w:val="single" w:sz="4" w:space="0" w:color="auto"/>
              <w:right w:val="single" w:sz="4" w:space="0" w:color="auto"/>
            </w:tcBorders>
            <w:shd w:val="clear" w:color="auto" w:fill="336699"/>
          </w:tcPr>
          <w:p w14:paraId="221DC27C" w14:textId="77777777" w:rsidR="007D3079" w:rsidRPr="000039F2" w:rsidRDefault="007D3079" w:rsidP="009044A1">
            <w:pPr>
              <w:rPr>
                <w:rFonts w:ascii="Verdana" w:hAnsi="Verdana" w:cs="Arial"/>
                <w:b/>
                <w:color w:val="FFFFFF" w:themeColor="background1"/>
                <w:sz w:val="20"/>
                <w:szCs w:val="20"/>
              </w:rPr>
            </w:pPr>
            <w:r w:rsidRPr="000039F2">
              <w:rPr>
                <w:rFonts w:ascii="Verdana" w:hAnsi="Verdana" w:cs="Arial"/>
                <w:b/>
                <w:color w:val="FFFFFF" w:themeColor="background1"/>
                <w:sz w:val="20"/>
                <w:szCs w:val="20"/>
              </w:rPr>
              <w:t>Version</w:t>
            </w:r>
          </w:p>
        </w:tc>
        <w:tc>
          <w:tcPr>
            <w:tcW w:w="1465" w:type="pct"/>
            <w:tcBorders>
              <w:top w:val="single" w:sz="4" w:space="0" w:color="auto"/>
              <w:left w:val="single" w:sz="4" w:space="0" w:color="auto"/>
              <w:bottom w:val="single" w:sz="4" w:space="0" w:color="auto"/>
              <w:right w:val="single" w:sz="4" w:space="0" w:color="auto"/>
            </w:tcBorders>
            <w:shd w:val="clear" w:color="auto" w:fill="336699"/>
          </w:tcPr>
          <w:p w14:paraId="6ABAC66B" w14:textId="77777777" w:rsidR="007D3079" w:rsidRPr="000039F2" w:rsidRDefault="007D3079" w:rsidP="009044A1">
            <w:pPr>
              <w:rPr>
                <w:rFonts w:ascii="Verdana" w:hAnsi="Verdana" w:cs="Arial"/>
                <w:b/>
                <w:color w:val="FFFFFF" w:themeColor="background1"/>
                <w:sz w:val="20"/>
                <w:szCs w:val="20"/>
              </w:rPr>
            </w:pPr>
            <w:r w:rsidRPr="000039F2">
              <w:rPr>
                <w:rFonts w:ascii="Verdana" w:hAnsi="Verdana" w:cs="Arial"/>
                <w:b/>
                <w:color w:val="FFFFFF" w:themeColor="background1"/>
                <w:sz w:val="20"/>
                <w:szCs w:val="20"/>
              </w:rPr>
              <w:t>Effective Date</w:t>
            </w:r>
          </w:p>
        </w:tc>
      </w:tr>
      <w:tr w:rsidR="007D3079" w:rsidRPr="00930446" w14:paraId="637CC748" w14:textId="77777777" w:rsidTr="009044A1">
        <w:trPr>
          <w:trHeight w:val="358"/>
          <w:jc w:val="center"/>
        </w:trPr>
        <w:tc>
          <w:tcPr>
            <w:tcW w:w="3535" w:type="pct"/>
          </w:tcPr>
          <w:p w14:paraId="2A5BB867" w14:textId="77777777" w:rsidR="007D3079" w:rsidRPr="000039F2" w:rsidRDefault="007D3079" w:rsidP="009044A1">
            <w:pPr>
              <w:rPr>
                <w:rFonts w:ascii="Verdana" w:hAnsi="Verdana" w:cs="Arial"/>
                <w:sz w:val="20"/>
                <w:szCs w:val="20"/>
              </w:rPr>
            </w:pPr>
            <w:r w:rsidRPr="000039F2">
              <w:rPr>
                <w:rFonts w:ascii="Verdana" w:hAnsi="Verdana"/>
                <w:sz w:val="20"/>
                <w:szCs w:val="20"/>
              </w:rPr>
              <w:t xml:space="preserve">ANNEX IV – Guidance on the Unique Transaction ID (UTI) </w:t>
            </w:r>
            <w:r w:rsidRPr="000039F2">
              <w:rPr>
                <w:rFonts w:ascii="Verdana" w:hAnsi="Verdana" w:cs="Arial"/>
                <w:sz w:val="20"/>
                <w:szCs w:val="20"/>
              </w:rPr>
              <w:t>1.0</w:t>
            </w:r>
          </w:p>
        </w:tc>
        <w:tc>
          <w:tcPr>
            <w:tcW w:w="1465" w:type="pct"/>
          </w:tcPr>
          <w:p w14:paraId="1BBE02C4" w14:textId="77777777" w:rsidR="007D3079" w:rsidRPr="000039F2" w:rsidRDefault="007D3079" w:rsidP="009044A1">
            <w:pPr>
              <w:rPr>
                <w:rFonts w:ascii="Verdana" w:hAnsi="Verdana" w:cs="Arial"/>
                <w:sz w:val="20"/>
                <w:szCs w:val="20"/>
              </w:rPr>
            </w:pPr>
            <w:r>
              <w:rPr>
                <w:rFonts w:ascii="Verdana" w:hAnsi="Verdana" w:cs="Arial"/>
                <w:sz w:val="20"/>
                <w:szCs w:val="20"/>
              </w:rPr>
              <w:t>6</w:t>
            </w:r>
            <w:r w:rsidRPr="000039F2">
              <w:rPr>
                <w:rFonts w:ascii="Verdana" w:hAnsi="Verdana" w:cs="Arial"/>
                <w:sz w:val="20"/>
                <w:szCs w:val="20"/>
              </w:rPr>
              <w:t xml:space="preserve"> </w:t>
            </w:r>
            <w:r>
              <w:rPr>
                <w:rFonts w:ascii="Verdana" w:hAnsi="Verdana" w:cs="Arial"/>
                <w:sz w:val="20"/>
                <w:szCs w:val="20"/>
              </w:rPr>
              <w:t>October</w:t>
            </w:r>
            <w:r w:rsidRPr="000039F2">
              <w:rPr>
                <w:rFonts w:ascii="Verdana" w:hAnsi="Verdana" w:cs="Arial"/>
                <w:sz w:val="20"/>
                <w:szCs w:val="20"/>
              </w:rPr>
              <w:t xml:space="preserve"> 2015</w:t>
            </w:r>
          </w:p>
        </w:tc>
      </w:tr>
      <w:tr w:rsidR="007D3079" w:rsidRPr="00930446" w14:paraId="35789C66" w14:textId="77777777" w:rsidTr="009044A1">
        <w:trPr>
          <w:trHeight w:val="392"/>
          <w:jc w:val="center"/>
        </w:trPr>
        <w:tc>
          <w:tcPr>
            <w:tcW w:w="3535" w:type="pct"/>
          </w:tcPr>
          <w:p w14:paraId="44F60A32" w14:textId="77777777" w:rsidR="007D3079" w:rsidRPr="000039F2" w:rsidRDefault="007D3079" w:rsidP="009044A1">
            <w:pPr>
              <w:rPr>
                <w:rFonts w:ascii="Verdana" w:hAnsi="Verdana" w:cs="Arial"/>
                <w:sz w:val="20"/>
                <w:szCs w:val="20"/>
              </w:rPr>
            </w:pPr>
            <w:r w:rsidRPr="000039F2">
              <w:rPr>
                <w:rFonts w:ascii="Verdana" w:hAnsi="Verdana"/>
                <w:sz w:val="20"/>
                <w:szCs w:val="20"/>
              </w:rPr>
              <w:t xml:space="preserve">ANNEX IV – Guidance on the Unique Transaction ID (UTI) </w:t>
            </w:r>
            <w:r w:rsidRPr="000039F2">
              <w:rPr>
                <w:rFonts w:ascii="Verdana" w:hAnsi="Verdana" w:cs="Arial"/>
                <w:sz w:val="20"/>
                <w:szCs w:val="20"/>
              </w:rPr>
              <w:t>2.0</w:t>
            </w:r>
          </w:p>
        </w:tc>
        <w:tc>
          <w:tcPr>
            <w:tcW w:w="1465" w:type="pct"/>
          </w:tcPr>
          <w:p w14:paraId="2DF1EF5D" w14:textId="4BBBB614" w:rsidR="007D3079" w:rsidRPr="000039F2" w:rsidRDefault="007D3079" w:rsidP="002975E4">
            <w:pPr>
              <w:rPr>
                <w:rFonts w:ascii="Verdana" w:hAnsi="Verdana" w:cs="Arial"/>
                <w:sz w:val="20"/>
                <w:szCs w:val="20"/>
              </w:rPr>
            </w:pPr>
            <w:r w:rsidRPr="009044A1">
              <w:rPr>
                <w:rFonts w:ascii="Verdana" w:hAnsi="Verdana" w:cs="Arial"/>
                <w:sz w:val="20"/>
                <w:szCs w:val="20"/>
              </w:rPr>
              <w:t xml:space="preserve">7 </w:t>
            </w:r>
            <w:r w:rsidR="002975E4" w:rsidRPr="009044A1">
              <w:rPr>
                <w:rFonts w:ascii="Verdana" w:hAnsi="Verdana" w:cs="Arial"/>
                <w:sz w:val="20"/>
                <w:szCs w:val="20"/>
              </w:rPr>
              <w:t>January</w:t>
            </w:r>
            <w:r w:rsidRPr="009044A1">
              <w:rPr>
                <w:rFonts w:ascii="Verdana" w:hAnsi="Verdana" w:cs="Arial"/>
                <w:sz w:val="20"/>
                <w:szCs w:val="20"/>
              </w:rPr>
              <w:t xml:space="preserve"> 201</w:t>
            </w:r>
            <w:r w:rsidR="009044A1" w:rsidRPr="009044A1">
              <w:rPr>
                <w:rFonts w:ascii="Verdana" w:hAnsi="Verdana" w:cs="Arial"/>
                <w:sz w:val="20"/>
                <w:szCs w:val="20"/>
              </w:rPr>
              <w:t>9</w:t>
            </w:r>
          </w:p>
        </w:tc>
      </w:tr>
      <w:tr w:rsidR="00737DB5" w:rsidRPr="00930446" w14:paraId="695C23CE" w14:textId="77777777" w:rsidTr="009044A1">
        <w:trPr>
          <w:trHeight w:val="392"/>
          <w:jc w:val="center"/>
        </w:trPr>
        <w:tc>
          <w:tcPr>
            <w:tcW w:w="3535" w:type="pct"/>
          </w:tcPr>
          <w:p w14:paraId="43ABE9E7" w14:textId="36F73B50" w:rsidR="00737DB5" w:rsidRPr="000039F2" w:rsidRDefault="00737DB5" w:rsidP="009044A1">
            <w:pPr>
              <w:rPr>
                <w:rFonts w:ascii="Verdana" w:hAnsi="Verdana"/>
                <w:sz w:val="20"/>
                <w:szCs w:val="20"/>
              </w:rPr>
            </w:pPr>
            <w:r w:rsidRPr="00737DB5">
              <w:rPr>
                <w:rFonts w:ascii="Verdana" w:hAnsi="Verdana"/>
                <w:sz w:val="20"/>
                <w:szCs w:val="20"/>
              </w:rPr>
              <w:t>ANNEX IV – Guidance on the Unique Transaction ID (UTI) 2.</w:t>
            </w:r>
            <w:r>
              <w:rPr>
                <w:rFonts w:ascii="Verdana" w:hAnsi="Verdana"/>
                <w:sz w:val="20"/>
                <w:szCs w:val="20"/>
              </w:rPr>
              <w:t>1</w:t>
            </w:r>
          </w:p>
        </w:tc>
        <w:tc>
          <w:tcPr>
            <w:tcW w:w="1465" w:type="pct"/>
          </w:tcPr>
          <w:p w14:paraId="3539115E" w14:textId="3BF7C653" w:rsidR="00737DB5" w:rsidRPr="001B3AA9" w:rsidRDefault="001B3AA9" w:rsidP="002975E4">
            <w:pPr>
              <w:rPr>
                <w:rFonts w:ascii="Verdana" w:hAnsi="Verdana" w:cs="Arial"/>
                <w:sz w:val="20"/>
                <w:szCs w:val="20"/>
              </w:rPr>
            </w:pPr>
            <w:r w:rsidRPr="001B3AA9">
              <w:rPr>
                <w:rFonts w:ascii="Verdana" w:hAnsi="Verdana" w:cs="Arial"/>
                <w:sz w:val="20"/>
                <w:szCs w:val="20"/>
              </w:rPr>
              <w:t>16 November</w:t>
            </w:r>
            <w:r w:rsidR="00737DB5" w:rsidRPr="001B3AA9">
              <w:rPr>
                <w:rFonts w:ascii="Verdana" w:hAnsi="Verdana" w:cs="Arial"/>
                <w:sz w:val="20"/>
                <w:szCs w:val="20"/>
              </w:rPr>
              <w:t xml:space="preserve"> 2022</w:t>
            </w:r>
          </w:p>
        </w:tc>
      </w:tr>
    </w:tbl>
    <w:p w14:paraId="08032272" w14:textId="6F14D82F" w:rsidR="007D3079" w:rsidRDefault="007D3079">
      <w:pPr>
        <w:rPr>
          <w:rFonts w:ascii="Verdana" w:hAnsi="Verdana" w:cs="Arial"/>
          <w:b/>
          <w:bCs/>
          <w:sz w:val="20"/>
          <w:szCs w:val="20"/>
          <w:lang w:eastAsia="de-DE"/>
        </w:rPr>
      </w:pPr>
      <w:r>
        <w:rPr>
          <w:rFonts w:ascii="Verdana" w:hAnsi="Verdana" w:cs="Arial"/>
          <w:b/>
          <w:sz w:val="20"/>
        </w:rPr>
        <w:br w:type="page"/>
      </w:r>
    </w:p>
    <w:p w14:paraId="5186D848" w14:textId="625C3FA9" w:rsidR="00C433E4" w:rsidRPr="007E4FC3" w:rsidRDefault="00C433E4" w:rsidP="00C433E4">
      <w:pPr>
        <w:pStyle w:val="ListParagraph"/>
        <w:ind w:left="0"/>
        <w:jc w:val="left"/>
        <w:rPr>
          <w:rFonts w:ascii="Verdana" w:hAnsi="Verdana" w:cs="Arial"/>
          <w:b/>
          <w:sz w:val="20"/>
        </w:rPr>
      </w:pPr>
      <w:r w:rsidRPr="007E4FC3">
        <w:rPr>
          <w:rFonts w:ascii="Verdana" w:hAnsi="Verdana" w:cs="Arial"/>
          <w:b/>
          <w:sz w:val="20"/>
        </w:rPr>
        <w:lastRenderedPageBreak/>
        <w:t>ACER’s U</w:t>
      </w:r>
      <w:r w:rsidR="00FA2A31">
        <w:rPr>
          <w:rFonts w:ascii="Verdana" w:hAnsi="Verdana" w:cs="Arial"/>
          <w:b/>
          <w:sz w:val="20"/>
        </w:rPr>
        <w:t xml:space="preserve">nique </w:t>
      </w:r>
      <w:r w:rsidRPr="007E4FC3">
        <w:rPr>
          <w:rFonts w:ascii="Verdana" w:hAnsi="Verdana" w:cs="Arial"/>
          <w:b/>
          <w:sz w:val="20"/>
        </w:rPr>
        <w:t>T</w:t>
      </w:r>
      <w:r w:rsidR="00FA2A31">
        <w:rPr>
          <w:rFonts w:ascii="Verdana" w:hAnsi="Verdana" w:cs="Arial"/>
          <w:b/>
          <w:sz w:val="20"/>
        </w:rPr>
        <w:t xml:space="preserve">ransaction </w:t>
      </w:r>
      <w:r w:rsidRPr="007E4FC3">
        <w:rPr>
          <w:rFonts w:ascii="Verdana" w:hAnsi="Verdana" w:cs="Arial"/>
          <w:b/>
          <w:sz w:val="20"/>
        </w:rPr>
        <w:t>I</w:t>
      </w:r>
      <w:r w:rsidR="00FA2A31">
        <w:rPr>
          <w:rFonts w:ascii="Verdana" w:hAnsi="Verdana" w:cs="Arial"/>
          <w:b/>
          <w:sz w:val="20"/>
        </w:rPr>
        <w:t>dentifier</w:t>
      </w:r>
      <w:r w:rsidRPr="007E4FC3">
        <w:rPr>
          <w:rFonts w:ascii="Verdana" w:hAnsi="Verdana" w:cs="Arial"/>
          <w:b/>
          <w:sz w:val="20"/>
        </w:rPr>
        <w:t xml:space="preserve"> generator tool</w:t>
      </w:r>
    </w:p>
    <w:p w14:paraId="3D2427E9" w14:textId="77777777" w:rsidR="00C433E4" w:rsidRPr="007E4FC3" w:rsidRDefault="00C433E4" w:rsidP="00C433E4">
      <w:pPr>
        <w:rPr>
          <w:rFonts w:ascii="Verdana" w:hAnsi="Verdana" w:cs="Arial"/>
          <w:bCs/>
          <w:sz w:val="20"/>
          <w:szCs w:val="20"/>
          <w:lang w:eastAsia="de-DE"/>
        </w:rPr>
      </w:pPr>
    </w:p>
    <w:p w14:paraId="2F1BE2BF" w14:textId="6464943A" w:rsidR="00C433E4" w:rsidRPr="007E4FC3" w:rsidRDefault="00FA2A31" w:rsidP="00142250">
      <w:pPr>
        <w:autoSpaceDE w:val="0"/>
        <w:autoSpaceDN w:val="0"/>
        <w:adjustRightInd w:val="0"/>
        <w:jc w:val="both"/>
        <w:rPr>
          <w:rFonts w:ascii="Verdana" w:hAnsi="Verdana" w:cs="Arial"/>
          <w:sz w:val="20"/>
          <w:szCs w:val="20"/>
          <w:lang w:eastAsia="de-DE"/>
        </w:rPr>
      </w:pPr>
      <w:r>
        <w:rPr>
          <w:rFonts w:ascii="Verdana" w:hAnsi="Verdana" w:cs="Arial"/>
          <w:color w:val="000000"/>
          <w:sz w:val="20"/>
          <w:szCs w:val="20"/>
          <w:lang w:eastAsia="de-DE"/>
        </w:rPr>
        <w:t>Unique Transaction Identifiers (</w:t>
      </w:r>
      <w:r w:rsidR="00C433E4" w:rsidRPr="007E4FC3">
        <w:rPr>
          <w:rFonts w:ascii="Verdana" w:hAnsi="Verdana" w:cs="Arial"/>
          <w:color w:val="000000"/>
          <w:sz w:val="20"/>
          <w:szCs w:val="20"/>
          <w:lang w:eastAsia="de-DE"/>
        </w:rPr>
        <w:t>UTIs</w:t>
      </w:r>
      <w:r>
        <w:rPr>
          <w:rFonts w:ascii="Verdana" w:hAnsi="Verdana" w:cs="Arial"/>
          <w:color w:val="000000"/>
          <w:sz w:val="20"/>
          <w:szCs w:val="20"/>
          <w:lang w:eastAsia="de-DE"/>
        </w:rPr>
        <w:t>)</w:t>
      </w:r>
      <w:r w:rsidR="00C433E4" w:rsidRPr="007E4FC3">
        <w:rPr>
          <w:rFonts w:ascii="Verdana" w:hAnsi="Verdana" w:cs="Arial"/>
          <w:color w:val="000000"/>
          <w:sz w:val="20"/>
          <w:szCs w:val="20"/>
          <w:lang w:eastAsia="de-DE"/>
        </w:rPr>
        <w:t xml:space="preserve"> can be created in different ways; to help provide some consistency in the generation of UTIs,</w:t>
      </w:r>
      <w:r w:rsidR="00C433E4" w:rsidRPr="007E4FC3">
        <w:rPr>
          <w:rFonts w:ascii="Verdana" w:hAnsi="Verdana" w:cs="Arial"/>
          <w:sz w:val="20"/>
          <w:szCs w:val="20"/>
          <w:lang w:eastAsia="de-DE"/>
        </w:rPr>
        <w:t xml:space="preserve"> the Agency has tested a solution and believes it is simple and usable by the vast majority of reporting parties. </w:t>
      </w:r>
    </w:p>
    <w:p w14:paraId="5BD68FB4" w14:textId="77777777" w:rsidR="00C433E4" w:rsidRPr="007E4FC3" w:rsidRDefault="00C433E4" w:rsidP="00142250">
      <w:pPr>
        <w:autoSpaceDE w:val="0"/>
        <w:autoSpaceDN w:val="0"/>
        <w:adjustRightInd w:val="0"/>
        <w:jc w:val="both"/>
        <w:rPr>
          <w:rFonts w:ascii="Verdana" w:hAnsi="Verdana" w:cs="Arial"/>
          <w:sz w:val="20"/>
          <w:szCs w:val="20"/>
          <w:lang w:eastAsia="de-DE"/>
        </w:rPr>
      </w:pPr>
    </w:p>
    <w:p w14:paraId="5153CFD2" w14:textId="77777777" w:rsidR="00C433E4" w:rsidRPr="007E4FC3" w:rsidRDefault="00C433E4" w:rsidP="00142250">
      <w:pPr>
        <w:autoSpaceDE w:val="0"/>
        <w:autoSpaceDN w:val="0"/>
        <w:adjustRightInd w:val="0"/>
        <w:jc w:val="both"/>
        <w:rPr>
          <w:rFonts w:ascii="Verdana" w:hAnsi="Verdana" w:cs="Arial"/>
          <w:sz w:val="20"/>
          <w:szCs w:val="20"/>
          <w:lang w:eastAsia="de-DE"/>
        </w:rPr>
      </w:pPr>
      <w:r w:rsidRPr="007E4FC3">
        <w:rPr>
          <w:rFonts w:ascii="Verdana" w:hAnsi="Verdana" w:cs="Arial"/>
          <w:sz w:val="20"/>
          <w:szCs w:val="20"/>
          <w:lang w:eastAsia="de-DE"/>
        </w:rPr>
        <w:t xml:space="preserve">The generation is based on using a hash function (BASE 64 SHA256) which allows the creation of exactly the same UTI value </w:t>
      </w:r>
      <w:r w:rsidRPr="007E4FC3">
        <w:rPr>
          <w:rFonts w:ascii="Verdana" w:hAnsi="Verdana" w:cs="Arial"/>
          <w:b/>
          <w:sz w:val="20"/>
          <w:szCs w:val="20"/>
          <w:lang w:eastAsia="de-DE"/>
        </w:rPr>
        <w:t>if the reporting parties use the same input data</w:t>
      </w:r>
      <w:r w:rsidRPr="007E4FC3">
        <w:rPr>
          <w:rFonts w:ascii="Verdana" w:hAnsi="Verdana" w:cs="Arial"/>
          <w:sz w:val="20"/>
          <w:szCs w:val="20"/>
          <w:lang w:eastAsia="de-DE"/>
        </w:rPr>
        <w:t xml:space="preserve">. </w:t>
      </w:r>
    </w:p>
    <w:p w14:paraId="1758868E" w14:textId="77777777" w:rsidR="00C433E4" w:rsidRPr="007E4FC3" w:rsidRDefault="00C433E4" w:rsidP="00C433E4">
      <w:pPr>
        <w:autoSpaceDE w:val="0"/>
        <w:autoSpaceDN w:val="0"/>
        <w:adjustRightInd w:val="0"/>
        <w:rPr>
          <w:rFonts w:ascii="Verdana" w:hAnsi="Verdana" w:cs="Arial"/>
          <w:sz w:val="20"/>
          <w:szCs w:val="20"/>
          <w:lang w:eastAsia="de-DE"/>
        </w:rPr>
      </w:pPr>
    </w:p>
    <w:tbl>
      <w:tblPr>
        <w:tblStyle w:val="TableGrid"/>
        <w:tblW w:w="0" w:type="auto"/>
        <w:shd w:val="clear" w:color="auto" w:fill="DBE5F1" w:themeFill="accent1" w:themeFillTint="33"/>
        <w:tblLook w:val="04A0" w:firstRow="1" w:lastRow="0" w:firstColumn="1" w:lastColumn="0" w:noHBand="0" w:noVBand="1"/>
      </w:tblPr>
      <w:tblGrid>
        <w:gridCol w:w="9432"/>
      </w:tblGrid>
      <w:tr w:rsidR="00C433E4" w:rsidRPr="007E4FC3" w14:paraId="7857DB24" w14:textId="77777777" w:rsidTr="00C04208">
        <w:tc>
          <w:tcPr>
            <w:tcW w:w="9658" w:type="dxa"/>
            <w:shd w:val="clear" w:color="auto" w:fill="DBE5F1" w:themeFill="accent1" w:themeFillTint="33"/>
          </w:tcPr>
          <w:p w14:paraId="3A2EB234" w14:textId="77777777" w:rsidR="00C433E4" w:rsidRPr="007E4FC3" w:rsidRDefault="00C433E4" w:rsidP="00C04208">
            <w:pPr>
              <w:autoSpaceDE w:val="0"/>
              <w:autoSpaceDN w:val="0"/>
              <w:adjustRightInd w:val="0"/>
              <w:rPr>
                <w:rFonts w:ascii="Verdana" w:hAnsi="Verdana" w:cs="Arial"/>
                <w:sz w:val="20"/>
                <w:szCs w:val="20"/>
                <w:lang w:eastAsia="de-DE"/>
              </w:rPr>
            </w:pPr>
          </w:p>
          <w:p w14:paraId="2C774CB5" w14:textId="77777777" w:rsidR="00C433E4" w:rsidRPr="007E4FC3" w:rsidRDefault="00C433E4" w:rsidP="00C04208">
            <w:pPr>
              <w:autoSpaceDE w:val="0"/>
              <w:autoSpaceDN w:val="0"/>
              <w:adjustRightInd w:val="0"/>
              <w:rPr>
                <w:rFonts w:ascii="Verdana" w:hAnsi="Verdana" w:cs="Arial"/>
                <w:sz w:val="20"/>
                <w:szCs w:val="20"/>
                <w:lang w:eastAsia="de-DE"/>
              </w:rPr>
            </w:pPr>
            <w:r w:rsidRPr="007E4FC3">
              <w:rPr>
                <w:rFonts w:ascii="Verdana" w:hAnsi="Verdana" w:cs="Arial"/>
                <w:sz w:val="20"/>
                <w:szCs w:val="20"/>
                <w:lang w:eastAsia="de-DE"/>
              </w:rPr>
              <w:t xml:space="preserve">Please note that some market participants, while testing the UTI generator, have experienced an issue due to missing VBA functionality under Windows 10. </w:t>
            </w:r>
          </w:p>
          <w:p w14:paraId="77C69118" w14:textId="77777777" w:rsidR="00C433E4" w:rsidRPr="007E4FC3" w:rsidRDefault="00C433E4" w:rsidP="00C04208">
            <w:pPr>
              <w:autoSpaceDE w:val="0"/>
              <w:autoSpaceDN w:val="0"/>
              <w:adjustRightInd w:val="0"/>
              <w:rPr>
                <w:rFonts w:ascii="Verdana" w:hAnsi="Verdana" w:cs="Arial"/>
                <w:sz w:val="20"/>
                <w:szCs w:val="20"/>
                <w:lang w:eastAsia="de-DE"/>
              </w:rPr>
            </w:pPr>
          </w:p>
          <w:p w14:paraId="17B941A7" w14:textId="77777777" w:rsidR="00C433E4" w:rsidRPr="007E4FC3" w:rsidRDefault="00C433E4" w:rsidP="00C04208">
            <w:pPr>
              <w:autoSpaceDE w:val="0"/>
              <w:autoSpaceDN w:val="0"/>
              <w:adjustRightInd w:val="0"/>
              <w:rPr>
                <w:rFonts w:ascii="Verdana" w:hAnsi="Verdana" w:cs="Arial"/>
                <w:sz w:val="20"/>
                <w:szCs w:val="20"/>
                <w:lang w:eastAsia="de-DE"/>
              </w:rPr>
            </w:pPr>
            <w:r w:rsidRPr="007E4FC3">
              <w:rPr>
                <w:rFonts w:ascii="Verdana" w:hAnsi="Verdana" w:cs="Arial"/>
                <w:sz w:val="20"/>
                <w:szCs w:val="20"/>
                <w:lang w:eastAsia="de-DE"/>
              </w:rPr>
              <w:t>Please note that the UTI generator is functioning under Windows 10 after activating .NET Framework 3.5 (includes .NET 2.0 and 3.0).</w:t>
            </w:r>
          </w:p>
          <w:p w14:paraId="391867EE" w14:textId="77777777" w:rsidR="00C433E4" w:rsidRPr="007E4FC3" w:rsidRDefault="00C433E4" w:rsidP="00C04208">
            <w:pPr>
              <w:autoSpaceDE w:val="0"/>
              <w:autoSpaceDN w:val="0"/>
              <w:adjustRightInd w:val="0"/>
              <w:rPr>
                <w:rFonts w:ascii="Verdana" w:hAnsi="Verdana" w:cs="Arial"/>
                <w:sz w:val="20"/>
                <w:szCs w:val="20"/>
                <w:lang w:eastAsia="de-DE"/>
              </w:rPr>
            </w:pPr>
          </w:p>
        </w:tc>
      </w:tr>
    </w:tbl>
    <w:p w14:paraId="5D7EF16F" w14:textId="77777777" w:rsidR="00C433E4" w:rsidRPr="007E4FC3" w:rsidRDefault="00C433E4" w:rsidP="00C433E4">
      <w:pPr>
        <w:autoSpaceDE w:val="0"/>
        <w:autoSpaceDN w:val="0"/>
        <w:adjustRightInd w:val="0"/>
        <w:rPr>
          <w:rFonts w:ascii="Verdana" w:hAnsi="Verdana" w:cs="Arial"/>
          <w:sz w:val="20"/>
          <w:szCs w:val="20"/>
          <w:lang w:eastAsia="de-DE"/>
        </w:rPr>
      </w:pPr>
    </w:p>
    <w:p w14:paraId="6A0104D1" w14:textId="77777777" w:rsidR="00C433E4" w:rsidRPr="007E4FC3" w:rsidRDefault="00C433E4" w:rsidP="00C433E4">
      <w:pPr>
        <w:autoSpaceDE w:val="0"/>
        <w:autoSpaceDN w:val="0"/>
        <w:adjustRightInd w:val="0"/>
        <w:rPr>
          <w:rFonts w:ascii="Verdana" w:hAnsi="Verdana" w:cs="Arial"/>
          <w:sz w:val="20"/>
          <w:szCs w:val="20"/>
          <w:lang w:eastAsia="de-DE"/>
        </w:rPr>
      </w:pPr>
    </w:p>
    <w:p w14:paraId="4422A96E" w14:textId="401FE843" w:rsidR="00C433E4" w:rsidRPr="007E4FC3" w:rsidRDefault="00C433E4" w:rsidP="00142250">
      <w:pPr>
        <w:autoSpaceDE w:val="0"/>
        <w:autoSpaceDN w:val="0"/>
        <w:adjustRightInd w:val="0"/>
        <w:jc w:val="both"/>
        <w:rPr>
          <w:rFonts w:ascii="Verdana" w:hAnsi="Verdana" w:cs="Arial"/>
          <w:sz w:val="20"/>
          <w:szCs w:val="20"/>
          <w:lang w:eastAsia="de-DE"/>
        </w:rPr>
      </w:pPr>
      <w:r w:rsidRPr="007E4FC3">
        <w:rPr>
          <w:rFonts w:ascii="Verdana" w:hAnsi="Verdana" w:cs="Arial"/>
          <w:sz w:val="20"/>
          <w:szCs w:val="20"/>
          <w:lang w:eastAsia="de-DE"/>
        </w:rPr>
        <w:t>It is important that the r</w:t>
      </w:r>
      <w:r w:rsidRPr="007E4FC3">
        <w:rPr>
          <w:rFonts w:ascii="Verdana" w:hAnsi="Verdana" w:cs="Arial"/>
          <w:sz w:val="20"/>
        </w:rPr>
        <w:t xml:space="preserve">eporting parties use the terms agreed at the time of trade execution/contract agreement rather than those that are stored in the market participants’ trade/contract capture systems. However, some normalisations have been introduced in the </w:t>
      </w:r>
      <w:r w:rsidR="00256CAE" w:rsidRPr="007E4FC3">
        <w:rPr>
          <w:rFonts w:ascii="Verdana" w:hAnsi="Verdana" w:cs="Arial"/>
          <w:sz w:val="20"/>
        </w:rPr>
        <w:t>v</w:t>
      </w:r>
      <w:r w:rsidR="002265D7" w:rsidRPr="007E4FC3">
        <w:rPr>
          <w:rFonts w:ascii="Verdana" w:hAnsi="Verdana" w:cs="Arial"/>
          <w:sz w:val="20"/>
        </w:rPr>
        <w:t xml:space="preserve">ersion </w:t>
      </w:r>
      <w:r w:rsidR="00256CAE" w:rsidRPr="007E4FC3">
        <w:rPr>
          <w:rFonts w:ascii="Verdana" w:hAnsi="Verdana" w:cs="Arial"/>
          <w:sz w:val="20"/>
        </w:rPr>
        <w:t xml:space="preserve">2 of the </w:t>
      </w:r>
      <w:r w:rsidRPr="007E4FC3">
        <w:rPr>
          <w:rFonts w:ascii="Verdana" w:hAnsi="Verdana" w:cs="Arial"/>
          <w:sz w:val="20"/>
        </w:rPr>
        <w:t>UTI generator tool to cope with some mismatch</w:t>
      </w:r>
      <w:r w:rsidR="005B7676" w:rsidRPr="007E4FC3">
        <w:rPr>
          <w:rFonts w:ascii="Verdana" w:hAnsi="Verdana" w:cs="Arial"/>
          <w:sz w:val="20"/>
        </w:rPr>
        <w:t>es observed</w:t>
      </w:r>
      <w:r w:rsidRPr="007E4FC3">
        <w:rPr>
          <w:rFonts w:ascii="Verdana" w:hAnsi="Verdana" w:cs="Arial"/>
          <w:sz w:val="20"/>
        </w:rPr>
        <w:t xml:space="preserve">. </w:t>
      </w:r>
    </w:p>
    <w:p w14:paraId="00CAC332" w14:textId="77777777" w:rsidR="00C433E4" w:rsidRPr="007E4FC3" w:rsidRDefault="00C433E4" w:rsidP="00142250">
      <w:pPr>
        <w:autoSpaceDE w:val="0"/>
        <w:autoSpaceDN w:val="0"/>
        <w:adjustRightInd w:val="0"/>
        <w:jc w:val="both"/>
        <w:rPr>
          <w:rFonts w:ascii="Verdana" w:hAnsi="Verdana" w:cs="Arial"/>
          <w:sz w:val="20"/>
          <w:szCs w:val="20"/>
          <w:lang w:eastAsia="de-DE"/>
        </w:rPr>
      </w:pPr>
    </w:p>
    <w:p w14:paraId="7DAF0DA8" w14:textId="4A9E8F21" w:rsidR="00C433E4" w:rsidRPr="007C1C5A" w:rsidRDefault="00C433E4" w:rsidP="00142250">
      <w:pPr>
        <w:autoSpaceDE w:val="0"/>
        <w:autoSpaceDN w:val="0"/>
        <w:adjustRightInd w:val="0"/>
        <w:jc w:val="both"/>
      </w:pPr>
      <w:r w:rsidRPr="007E4FC3">
        <w:rPr>
          <w:rFonts w:ascii="Verdana" w:hAnsi="Verdana" w:cs="Arial"/>
          <w:color w:val="000000"/>
          <w:sz w:val="20"/>
          <w:szCs w:val="20"/>
          <w:lang w:eastAsia="de-DE"/>
        </w:rPr>
        <w:t xml:space="preserve">The Agency is offering one solution only and it is up to market participants to </w:t>
      </w:r>
      <w:r w:rsidR="00256CAE" w:rsidRPr="007E4FC3">
        <w:rPr>
          <w:rFonts w:ascii="Verdana" w:hAnsi="Verdana" w:cs="Arial"/>
          <w:color w:val="000000"/>
          <w:sz w:val="20"/>
          <w:szCs w:val="20"/>
          <w:lang w:eastAsia="de-DE"/>
        </w:rPr>
        <w:t xml:space="preserve">assure the REMIT compliance </w:t>
      </w:r>
      <w:r w:rsidR="00092CE9">
        <w:rPr>
          <w:rFonts w:ascii="Verdana" w:hAnsi="Verdana" w:cs="Arial"/>
          <w:color w:val="000000"/>
          <w:sz w:val="20"/>
          <w:szCs w:val="20"/>
          <w:lang w:eastAsia="de-DE"/>
        </w:rPr>
        <w:t>with</w:t>
      </w:r>
      <w:r w:rsidR="00092CE9" w:rsidRPr="007E4FC3">
        <w:rPr>
          <w:rFonts w:ascii="Verdana" w:hAnsi="Verdana" w:cs="Arial"/>
          <w:color w:val="000000"/>
          <w:sz w:val="20"/>
          <w:szCs w:val="20"/>
          <w:lang w:eastAsia="de-DE"/>
        </w:rPr>
        <w:t xml:space="preserve"> </w:t>
      </w:r>
      <w:r w:rsidR="00256CAE" w:rsidRPr="007E4FC3">
        <w:rPr>
          <w:rFonts w:ascii="Verdana" w:hAnsi="Verdana" w:cs="Arial"/>
          <w:color w:val="000000"/>
          <w:sz w:val="20"/>
          <w:szCs w:val="20"/>
          <w:lang w:eastAsia="de-DE"/>
        </w:rPr>
        <w:t xml:space="preserve">regard to UTI and </w:t>
      </w:r>
      <w:r w:rsidRPr="007E4FC3">
        <w:rPr>
          <w:rFonts w:ascii="Verdana" w:hAnsi="Verdana" w:cs="Arial"/>
          <w:color w:val="000000"/>
          <w:sz w:val="20"/>
          <w:szCs w:val="20"/>
          <w:lang w:eastAsia="de-DE"/>
        </w:rPr>
        <w:t xml:space="preserve">implement this guidance according to their IT needs. The Agency’s UTI generator is </w:t>
      </w:r>
      <w:r w:rsidRPr="007E4FC3">
        <w:rPr>
          <w:rFonts w:ascii="Verdana" w:hAnsi="Verdana" w:cs="Arial"/>
          <w:b/>
          <w:bCs/>
          <w:sz w:val="20"/>
          <w:szCs w:val="20"/>
          <w:lang w:eastAsia="de-DE"/>
        </w:rPr>
        <w:t>based on an excel spreadsheet</w:t>
      </w:r>
      <w:r w:rsidRPr="007E4FC3">
        <w:rPr>
          <w:rFonts w:ascii="Verdana" w:hAnsi="Verdana" w:cs="Arial"/>
          <w:sz w:val="20"/>
          <w:szCs w:val="20"/>
          <w:lang w:eastAsia="de-DE"/>
        </w:rPr>
        <w:t xml:space="preserve"> which is available on the Agency’s REMIT portal at </w:t>
      </w:r>
      <w:hyperlink r:id="rId13" w:history="1">
        <w:r w:rsidR="00356BC6" w:rsidRPr="00356BC6">
          <w:rPr>
            <w:rStyle w:val="Hyperlink"/>
            <w:rFonts w:ascii="Verdana" w:hAnsi="Verdana" w:cs="Arial"/>
            <w:sz w:val="20"/>
            <w:szCs w:val="20"/>
            <w:lang w:eastAsia="de-DE"/>
          </w:rPr>
          <w:t>https://www.acer.europa.eu/remit-documents/remit-reporting-guidance</w:t>
        </w:r>
      </w:hyperlink>
      <w:r w:rsidRPr="007C1C5A">
        <w:t>.</w:t>
      </w:r>
    </w:p>
    <w:p w14:paraId="3FABE496" w14:textId="77777777" w:rsidR="00C433E4" w:rsidRPr="007E4FC3" w:rsidRDefault="00C433E4" w:rsidP="00142250">
      <w:pPr>
        <w:autoSpaceDE w:val="0"/>
        <w:autoSpaceDN w:val="0"/>
        <w:adjustRightInd w:val="0"/>
        <w:jc w:val="both"/>
        <w:rPr>
          <w:rFonts w:ascii="Verdana" w:hAnsi="Verdana" w:cs="Arial"/>
          <w:bCs/>
          <w:sz w:val="20"/>
          <w:szCs w:val="20"/>
          <w:lang w:eastAsia="de-DE"/>
        </w:rPr>
      </w:pPr>
    </w:p>
    <w:p w14:paraId="406D2BEE" w14:textId="58747F76" w:rsidR="00C433E4" w:rsidRPr="007E4FC3" w:rsidRDefault="00C433E4" w:rsidP="00142250">
      <w:pPr>
        <w:jc w:val="both"/>
        <w:rPr>
          <w:rFonts w:ascii="Verdana" w:hAnsi="Verdana" w:cs="Arial"/>
          <w:color w:val="000000"/>
          <w:sz w:val="20"/>
          <w:szCs w:val="20"/>
          <w:lang w:eastAsia="de-DE"/>
        </w:rPr>
      </w:pPr>
      <w:r w:rsidRPr="007E4FC3">
        <w:rPr>
          <w:rFonts w:ascii="Verdana" w:hAnsi="Verdana" w:cs="Arial"/>
          <w:bCs/>
          <w:sz w:val="20"/>
          <w:szCs w:val="20"/>
          <w:lang w:eastAsia="de-DE"/>
        </w:rPr>
        <w:t>The ACER algorithm is based on the concatenation of economic terms included in the trade/contract and standardised to 4</w:t>
      </w:r>
      <w:r w:rsidRPr="007E4FC3">
        <w:rPr>
          <w:rFonts w:ascii="Verdana" w:hAnsi="Verdana" w:cs="Arial"/>
          <w:sz w:val="20"/>
          <w:szCs w:val="20"/>
          <w:lang w:eastAsia="de-DE"/>
        </w:rPr>
        <w:t xml:space="preserve">5 </w:t>
      </w:r>
      <w:r w:rsidRPr="007E4FC3">
        <w:rPr>
          <w:rFonts w:ascii="Verdana" w:hAnsi="Verdana" w:cs="Arial"/>
          <w:bCs/>
          <w:sz w:val="20"/>
          <w:szCs w:val="20"/>
          <w:lang w:eastAsia="de-DE"/>
        </w:rPr>
        <w:t xml:space="preserve">characters. </w:t>
      </w:r>
      <w:r w:rsidRPr="007E4FC3">
        <w:rPr>
          <w:rFonts w:ascii="Verdana" w:hAnsi="Verdana" w:cs="Arial"/>
          <w:color w:val="000000"/>
          <w:sz w:val="20"/>
          <w:szCs w:val="20"/>
          <w:lang w:eastAsia="de-DE"/>
        </w:rPr>
        <w:t>The UTI generation works in</w:t>
      </w:r>
      <w:r w:rsidR="00C11E65">
        <w:rPr>
          <w:rFonts w:ascii="Verdana" w:hAnsi="Verdana" w:cs="Arial"/>
          <w:color w:val="000000"/>
          <w:sz w:val="20"/>
          <w:szCs w:val="20"/>
          <w:lang w:eastAsia="de-DE"/>
        </w:rPr>
        <w:t xml:space="preserve"> the</w:t>
      </w:r>
      <w:r w:rsidRPr="007E4FC3">
        <w:rPr>
          <w:rFonts w:ascii="Verdana" w:hAnsi="Verdana" w:cs="Arial"/>
          <w:color w:val="000000"/>
          <w:sz w:val="20"/>
          <w:szCs w:val="20"/>
          <w:lang w:eastAsia="de-DE"/>
        </w:rPr>
        <w:t xml:space="preserve"> </w:t>
      </w:r>
      <w:r w:rsidR="002265D7" w:rsidRPr="007E4FC3">
        <w:rPr>
          <w:rFonts w:ascii="Verdana" w:hAnsi="Verdana" w:cs="Arial"/>
          <w:color w:val="000000"/>
          <w:sz w:val="20"/>
          <w:szCs w:val="20"/>
          <w:lang w:eastAsia="de-DE"/>
        </w:rPr>
        <w:t>following</w:t>
      </w:r>
      <w:r w:rsidRPr="007E4FC3">
        <w:rPr>
          <w:rFonts w:ascii="Verdana" w:hAnsi="Verdana" w:cs="Arial"/>
          <w:color w:val="000000"/>
          <w:sz w:val="20"/>
          <w:szCs w:val="20"/>
          <w:lang w:eastAsia="de-DE"/>
        </w:rPr>
        <w:t xml:space="preserve"> steps: </w:t>
      </w:r>
    </w:p>
    <w:p w14:paraId="373B1058" w14:textId="77777777" w:rsidR="00C433E4" w:rsidRPr="007E4FC3" w:rsidRDefault="00C433E4" w:rsidP="00142250">
      <w:pPr>
        <w:autoSpaceDE w:val="0"/>
        <w:autoSpaceDN w:val="0"/>
        <w:adjustRightInd w:val="0"/>
        <w:jc w:val="both"/>
        <w:rPr>
          <w:rFonts w:ascii="Verdana" w:hAnsi="Verdana" w:cs="Arial"/>
          <w:color w:val="000000"/>
          <w:sz w:val="20"/>
          <w:szCs w:val="20"/>
          <w:lang w:eastAsia="de-DE"/>
        </w:rPr>
      </w:pPr>
    </w:p>
    <w:p w14:paraId="7D3FF465" w14:textId="77777777" w:rsidR="00C04208" w:rsidRPr="007E4FC3" w:rsidRDefault="00C433E4" w:rsidP="00142250">
      <w:pPr>
        <w:pStyle w:val="ListParagraph"/>
        <w:numPr>
          <w:ilvl w:val="0"/>
          <w:numId w:val="21"/>
        </w:numPr>
        <w:autoSpaceDE w:val="0"/>
        <w:autoSpaceDN w:val="0"/>
        <w:adjustRightInd w:val="0"/>
        <w:ind w:left="1134" w:hanging="425"/>
        <w:rPr>
          <w:rFonts w:ascii="Verdana" w:hAnsi="Verdana" w:cs="Arial"/>
          <w:color w:val="000000"/>
          <w:sz w:val="20"/>
        </w:rPr>
      </w:pPr>
      <w:r w:rsidRPr="007E4FC3">
        <w:rPr>
          <w:rFonts w:ascii="Verdana" w:hAnsi="Verdana" w:cs="Arial"/>
          <w:color w:val="000000"/>
          <w:sz w:val="20"/>
        </w:rPr>
        <w:t xml:space="preserve">The relevant information is entered into a spreadsheet or any other application capable of running the required task, e.g. web GUI, java etc.; </w:t>
      </w:r>
    </w:p>
    <w:p w14:paraId="3D27016B" w14:textId="77777777" w:rsidR="00C04208" w:rsidRPr="007E4FC3" w:rsidRDefault="00C04208" w:rsidP="00142250">
      <w:pPr>
        <w:pStyle w:val="ListParagraph"/>
        <w:autoSpaceDE w:val="0"/>
        <w:autoSpaceDN w:val="0"/>
        <w:adjustRightInd w:val="0"/>
        <w:ind w:left="1134"/>
        <w:rPr>
          <w:rFonts w:ascii="Verdana" w:hAnsi="Verdana" w:cs="Arial"/>
          <w:color w:val="000000"/>
          <w:sz w:val="20"/>
        </w:rPr>
      </w:pPr>
    </w:p>
    <w:p w14:paraId="6FEED35D" w14:textId="1F152061" w:rsidR="00C433E4" w:rsidRPr="007E4FC3" w:rsidRDefault="00092CE9" w:rsidP="00142250">
      <w:pPr>
        <w:pStyle w:val="ListParagraph"/>
        <w:numPr>
          <w:ilvl w:val="0"/>
          <w:numId w:val="21"/>
        </w:numPr>
        <w:autoSpaceDE w:val="0"/>
        <w:autoSpaceDN w:val="0"/>
        <w:adjustRightInd w:val="0"/>
        <w:ind w:left="1134" w:hanging="425"/>
        <w:rPr>
          <w:rFonts w:ascii="Verdana" w:hAnsi="Verdana" w:cs="Arial"/>
          <w:color w:val="000000"/>
          <w:sz w:val="20"/>
        </w:rPr>
      </w:pPr>
      <w:r>
        <w:rPr>
          <w:rFonts w:ascii="Verdana" w:hAnsi="Verdana" w:cs="Arial"/>
          <w:color w:val="000000"/>
          <w:sz w:val="20"/>
        </w:rPr>
        <w:t>The e</w:t>
      </w:r>
      <w:r w:rsidR="002265D7" w:rsidRPr="007E4FC3">
        <w:rPr>
          <w:rFonts w:ascii="Verdana" w:hAnsi="Verdana" w:cs="Arial"/>
          <w:color w:val="000000"/>
          <w:sz w:val="20"/>
        </w:rPr>
        <w:t>ntered d</w:t>
      </w:r>
      <w:r w:rsidR="00C04208" w:rsidRPr="007E4FC3">
        <w:rPr>
          <w:rFonts w:ascii="Verdana" w:hAnsi="Verdana" w:cs="Arial"/>
          <w:color w:val="000000"/>
          <w:sz w:val="20"/>
        </w:rPr>
        <w:t>ata</w:t>
      </w:r>
      <w:r w:rsidR="002265D7" w:rsidRPr="007E4FC3">
        <w:rPr>
          <w:rFonts w:ascii="Verdana" w:hAnsi="Verdana" w:cs="Arial"/>
          <w:color w:val="000000"/>
          <w:sz w:val="20"/>
        </w:rPr>
        <w:t xml:space="preserve"> is</w:t>
      </w:r>
      <w:r w:rsidR="00C433E4" w:rsidRPr="007E4FC3">
        <w:rPr>
          <w:rFonts w:ascii="Verdana" w:hAnsi="Verdana" w:cs="Arial"/>
          <w:color w:val="000000"/>
          <w:sz w:val="20"/>
        </w:rPr>
        <w:t xml:space="preserve"> normalised where applicable as agreed with the industry. </w:t>
      </w:r>
    </w:p>
    <w:p w14:paraId="382F76FE" w14:textId="77777777" w:rsidR="00C433E4" w:rsidRPr="007E4FC3" w:rsidRDefault="00C433E4" w:rsidP="00142250">
      <w:pPr>
        <w:autoSpaceDE w:val="0"/>
        <w:autoSpaceDN w:val="0"/>
        <w:adjustRightInd w:val="0"/>
        <w:ind w:left="709"/>
        <w:jc w:val="both"/>
        <w:rPr>
          <w:rFonts w:ascii="Verdana" w:hAnsi="Verdana" w:cs="Arial"/>
          <w:color w:val="000000"/>
          <w:sz w:val="20"/>
          <w:szCs w:val="20"/>
          <w:lang w:eastAsia="de-DE"/>
        </w:rPr>
      </w:pPr>
    </w:p>
    <w:p w14:paraId="0FF4D0CF" w14:textId="32B5BB6B" w:rsidR="00C433E4" w:rsidRPr="00C11E65" w:rsidRDefault="00C433E4" w:rsidP="00C11E65">
      <w:pPr>
        <w:pStyle w:val="ListParagraph"/>
        <w:numPr>
          <w:ilvl w:val="0"/>
          <w:numId w:val="21"/>
        </w:numPr>
        <w:autoSpaceDE w:val="0"/>
        <w:autoSpaceDN w:val="0"/>
        <w:adjustRightInd w:val="0"/>
        <w:rPr>
          <w:rFonts w:ascii="Verdana" w:hAnsi="Verdana" w:cs="Arial"/>
          <w:color w:val="000000"/>
          <w:sz w:val="20"/>
        </w:rPr>
      </w:pPr>
      <w:r w:rsidRPr="00C11E65">
        <w:rPr>
          <w:rFonts w:ascii="Verdana" w:hAnsi="Verdana" w:cs="Arial"/>
          <w:color w:val="000000"/>
          <w:sz w:val="20"/>
        </w:rPr>
        <w:t>The relevant information is concatenated first, then “hashed” and thus an UTI is generated.</w:t>
      </w:r>
    </w:p>
    <w:p w14:paraId="41EF568D" w14:textId="77777777" w:rsidR="00C11E65" w:rsidRPr="00C11E65" w:rsidRDefault="00C11E65" w:rsidP="00C11E65">
      <w:pPr>
        <w:pStyle w:val="ListParagraph"/>
        <w:rPr>
          <w:rFonts w:ascii="Verdana" w:hAnsi="Verdana" w:cs="Arial"/>
          <w:color w:val="000000"/>
          <w:sz w:val="20"/>
        </w:rPr>
      </w:pPr>
    </w:p>
    <w:p w14:paraId="084AA557" w14:textId="77777777" w:rsidR="00C11E65" w:rsidRPr="00C11E65" w:rsidRDefault="00C11E65" w:rsidP="00C11E65">
      <w:pPr>
        <w:pStyle w:val="ListParagraph"/>
        <w:autoSpaceDE w:val="0"/>
        <w:autoSpaceDN w:val="0"/>
        <w:adjustRightInd w:val="0"/>
        <w:ind w:left="1069"/>
        <w:rPr>
          <w:rFonts w:ascii="Verdana" w:hAnsi="Verdana" w:cs="Arial"/>
          <w:color w:val="000000"/>
          <w:sz w:val="20"/>
        </w:rPr>
      </w:pPr>
    </w:p>
    <w:p w14:paraId="6B4E0FF5" w14:textId="77777777" w:rsidR="00C433E4" w:rsidRPr="007E4FC3" w:rsidRDefault="00C433E4" w:rsidP="00142250">
      <w:pPr>
        <w:autoSpaceDE w:val="0"/>
        <w:autoSpaceDN w:val="0"/>
        <w:adjustRightInd w:val="0"/>
        <w:jc w:val="both"/>
        <w:rPr>
          <w:rFonts w:ascii="Verdana" w:hAnsi="Verdana" w:cs="Arial"/>
          <w:color w:val="000000"/>
          <w:sz w:val="20"/>
          <w:szCs w:val="20"/>
          <w:lang w:eastAsia="de-DE"/>
        </w:rPr>
      </w:pPr>
      <w:r w:rsidRPr="007E4FC3">
        <w:rPr>
          <w:rFonts w:ascii="Verdana" w:hAnsi="Verdana" w:cs="Arial"/>
          <w:color w:val="000000"/>
          <w:sz w:val="20"/>
          <w:szCs w:val="20"/>
          <w:lang w:eastAsia="de-DE"/>
        </w:rPr>
        <w:t>This process works identically for both reporting parties</w:t>
      </w:r>
      <w:r w:rsidRPr="007E4FC3">
        <w:t xml:space="preserve"> </w:t>
      </w:r>
      <w:r w:rsidRPr="007E4FC3">
        <w:rPr>
          <w:rFonts w:ascii="Verdana" w:hAnsi="Verdana" w:cs="Arial"/>
          <w:b/>
          <w:color w:val="000000"/>
          <w:sz w:val="20"/>
          <w:szCs w:val="20"/>
          <w:lang w:eastAsia="de-DE"/>
        </w:rPr>
        <w:t>if the reporting parties use the same input data</w:t>
      </w:r>
      <w:r w:rsidRPr="007E4FC3">
        <w:rPr>
          <w:rFonts w:ascii="Verdana" w:hAnsi="Verdana" w:cs="Arial"/>
          <w:color w:val="000000"/>
          <w:sz w:val="20"/>
          <w:szCs w:val="20"/>
          <w:lang w:eastAsia="de-DE"/>
        </w:rPr>
        <w:t xml:space="preserve"> and it may make sense for market participants’ IT departments to build the UTI generator into their local trading system enabling the UTI generation whenever they enter a trade; but this decision should be taken by each market participant.</w:t>
      </w:r>
    </w:p>
    <w:p w14:paraId="2CC723B0" w14:textId="77777777" w:rsidR="00C433E4" w:rsidRPr="007E4FC3" w:rsidRDefault="00C433E4" w:rsidP="00142250">
      <w:pPr>
        <w:autoSpaceDE w:val="0"/>
        <w:autoSpaceDN w:val="0"/>
        <w:adjustRightInd w:val="0"/>
        <w:jc w:val="both"/>
        <w:rPr>
          <w:rFonts w:ascii="Verdana" w:hAnsi="Verdana" w:cs="Arial"/>
          <w:color w:val="000000"/>
          <w:sz w:val="20"/>
          <w:szCs w:val="20"/>
          <w:lang w:eastAsia="de-DE"/>
        </w:rPr>
      </w:pPr>
    </w:p>
    <w:p w14:paraId="4E749427" w14:textId="682D2070" w:rsidR="00B778E2" w:rsidRPr="007E4FC3" w:rsidRDefault="00C433E4" w:rsidP="00142250">
      <w:pPr>
        <w:autoSpaceDE w:val="0"/>
        <w:autoSpaceDN w:val="0"/>
        <w:adjustRightInd w:val="0"/>
        <w:jc w:val="both"/>
        <w:rPr>
          <w:rFonts w:ascii="Verdana" w:hAnsi="Verdana" w:cs="Arial"/>
          <w:color w:val="000000"/>
          <w:sz w:val="20"/>
          <w:szCs w:val="20"/>
          <w:lang w:eastAsia="de-DE"/>
        </w:rPr>
        <w:sectPr w:rsidR="00B778E2" w:rsidRPr="007E4FC3" w:rsidSect="00D62728">
          <w:headerReference w:type="default" r:id="rId14"/>
          <w:footerReference w:type="default" r:id="rId15"/>
          <w:headerReference w:type="first" r:id="rId16"/>
          <w:footerReference w:type="first" r:id="rId17"/>
          <w:pgSz w:w="11906" w:h="16838" w:code="9"/>
          <w:pgMar w:top="1418" w:right="1046" w:bottom="1418" w:left="1418" w:header="709" w:footer="709" w:gutter="0"/>
          <w:cols w:space="720"/>
          <w:docGrid w:linePitch="360"/>
        </w:sectPr>
      </w:pPr>
      <w:r w:rsidRPr="007E4FC3">
        <w:rPr>
          <w:rFonts w:ascii="Verdana" w:hAnsi="Verdana" w:cs="Arial"/>
          <w:color w:val="000000"/>
          <w:sz w:val="20"/>
          <w:szCs w:val="20"/>
          <w:lang w:eastAsia="de-DE"/>
        </w:rPr>
        <w:t xml:space="preserve">The input text comprises the data elements taken from the </w:t>
      </w:r>
      <w:r w:rsidR="007E4FC3">
        <w:rPr>
          <w:rFonts w:ascii="Verdana" w:hAnsi="Verdana" w:cs="Arial"/>
          <w:color w:val="000000"/>
          <w:sz w:val="20"/>
          <w:szCs w:val="20"/>
          <w:lang w:eastAsia="de-DE"/>
        </w:rPr>
        <w:t xml:space="preserve">REMIT </w:t>
      </w:r>
      <w:r w:rsidRPr="007E4FC3">
        <w:rPr>
          <w:rFonts w:ascii="Verdana" w:hAnsi="Verdana" w:cs="Arial"/>
          <w:color w:val="000000"/>
          <w:sz w:val="20"/>
          <w:szCs w:val="20"/>
          <w:lang w:eastAsia="de-DE"/>
        </w:rPr>
        <w:t>Table 1 example below</w:t>
      </w:r>
      <w:r w:rsidR="001153B5" w:rsidRPr="007E4FC3">
        <w:rPr>
          <w:rFonts w:ascii="Verdana" w:hAnsi="Verdana" w:cs="Arial"/>
          <w:color w:val="000000"/>
          <w:sz w:val="20"/>
          <w:szCs w:val="20"/>
          <w:lang w:eastAsia="de-DE"/>
        </w:rPr>
        <w:t>:</w:t>
      </w:r>
    </w:p>
    <w:p w14:paraId="673AED83" w14:textId="143E067E" w:rsidR="00B778E2" w:rsidRPr="007E4FC3" w:rsidRDefault="00B778E2" w:rsidP="00C433E4">
      <w:pPr>
        <w:rPr>
          <w:rFonts w:ascii="Verdana" w:hAnsi="Verdana" w:cs="Arial"/>
          <w:b/>
          <w:color w:val="000000"/>
          <w:sz w:val="20"/>
          <w:szCs w:val="20"/>
        </w:rPr>
      </w:pPr>
    </w:p>
    <w:tbl>
      <w:tblPr>
        <w:tblStyle w:val="TableGrid"/>
        <w:tblpPr w:leftFromText="180" w:rightFromText="180" w:vertAnchor="page" w:horzAnchor="margin" w:tblpXSpec="center" w:tblpY="2758"/>
        <w:tblW w:w="5368" w:type="pct"/>
        <w:tblLayout w:type="fixed"/>
        <w:tblLook w:val="04A0" w:firstRow="1" w:lastRow="0" w:firstColumn="1" w:lastColumn="0" w:noHBand="0" w:noVBand="1"/>
      </w:tblPr>
      <w:tblGrid>
        <w:gridCol w:w="1557"/>
        <w:gridCol w:w="1572"/>
        <w:gridCol w:w="1122"/>
        <w:gridCol w:w="853"/>
        <w:gridCol w:w="847"/>
        <w:gridCol w:w="1280"/>
        <w:gridCol w:w="991"/>
        <w:gridCol w:w="712"/>
        <w:gridCol w:w="1133"/>
        <w:gridCol w:w="1133"/>
        <w:gridCol w:w="1274"/>
        <w:gridCol w:w="1271"/>
        <w:gridCol w:w="1277"/>
      </w:tblGrid>
      <w:tr w:rsidR="00D8501A" w:rsidRPr="007E4FC3" w14:paraId="6C55EA14" w14:textId="77777777" w:rsidTr="00D8501A">
        <w:trPr>
          <w:trHeight w:val="943"/>
        </w:trPr>
        <w:tc>
          <w:tcPr>
            <w:tcW w:w="518" w:type="pct"/>
          </w:tcPr>
          <w:p w14:paraId="021BD89C"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Buyer's</w:t>
            </w:r>
          </w:p>
          <w:p w14:paraId="01519CDC"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ACER code</w:t>
            </w:r>
          </w:p>
        </w:tc>
        <w:tc>
          <w:tcPr>
            <w:tcW w:w="523" w:type="pct"/>
          </w:tcPr>
          <w:p w14:paraId="32FB62A4"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Seller's</w:t>
            </w:r>
          </w:p>
          <w:p w14:paraId="7103F952"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ACER code</w:t>
            </w:r>
          </w:p>
        </w:tc>
        <w:tc>
          <w:tcPr>
            <w:tcW w:w="373" w:type="pct"/>
          </w:tcPr>
          <w:p w14:paraId="4080C459"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Contract Type</w:t>
            </w:r>
          </w:p>
        </w:tc>
        <w:tc>
          <w:tcPr>
            <w:tcW w:w="284" w:type="pct"/>
          </w:tcPr>
          <w:p w14:paraId="26F96ED0"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Commodity</w:t>
            </w:r>
          </w:p>
        </w:tc>
        <w:tc>
          <w:tcPr>
            <w:tcW w:w="282" w:type="pct"/>
          </w:tcPr>
          <w:p w14:paraId="4A1CEB4B"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Settlement</w:t>
            </w:r>
          </w:p>
        </w:tc>
        <w:tc>
          <w:tcPr>
            <w:tcW w:w="426" w:type="pct"/>
          </w:tcPr>
          <w:p w14:paraId="527B6BE5"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Date of the Trade</w:t>
            </w:r>
          </w:p>
        </w:tc>
        <w:tc>
          <w:tcPr>
            <w:tcW w:w="330" w:type="pct"/>
          </w:tcPr>
          <w:p w14:paraId="63E70D40"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Price</w:t>
            </w:r>
          </w:p>
        </w:tc>
        <w:tc>
          <w:tcPr>
            <w:tcW w:w="237" w:type="pct"/>
          </w:tcPr>
          <w:p w14:paraId="31F44105"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Currency</w:t>
            </w:r>
          </w:p>
        </w:tc>
        <w:tc>
          <w:tcPr>
            <w:tcW w:w="377" w:type="pct"/>
          </w:tcPr>
          <w:p w14:paraId="026F1E75"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Quantity Volume (Field 40)</w:t>
            </w:r>
          </w:p>
        </w:tc>
        <w:tc>
          <w:tcPr>
            <w:tcW w:w="377" w:type="pct"/>
          </w:tcPr>
          <w:p w14:paraId="7BF02679"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Quantity Unit for Field 40</w:t>
            </w:r>
          </w:p>
        </w:tc>
        <w:tc>
          <w:tcPr>
            <w:tcW w:w="424" w:type="pct"/>
          </w:tcPr>
          <w:p w14:paraId="4700E419"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Delivery Point or zone</w:t>
            </w:r>
          </w:p>
        </w:tc>
        <w:tc>
          <w:tcPr>
            <w:tcW w:w="423" w:type="pct"/>
          </w:tcPr>
          <w:p w14:paraId="083B7278"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Delivery Start Date</w:t>
            </w:r>
          </w:p>
        </w:tc>
        <w:tc>
          <w:tcPr>
            <w:tcW w:w="425" w:type="pct"/>
          </w:tcPr>
          <w:p w14:paraId="6BA321D5" w14:textId="77777777" w:rsidR="00F06E17" w:rsidRPr="007E4FC3" w:rsidRDefault="00F06E17" w:rsidP="00F06E17">
            <w:pPr>
              <w:rPr>
                <w:rFonts w:ascii="Verdana" w:hAnsi="Verdana" w:cs="Arial"/>
                <w:b/>
                <w:color w:val="000000"/>
                <w:sz w:val="18"/>
                <w:szCs w:val="18"/>
              </w:rPr>
            </w:pPr>
            <w:r w:rsidRPr="007E4FC3">
              <w:rPr>
                <w:rFonts w:ascii="Verdana" w:hAnsi="Verdana" w:cs="Arial"/>
                <w:b/>
                <w:color w:val="000000"/>
                <w:sz w:val="18"/>
                <w:szCs w:val="18"/>
              </w:rPr>
              <w:t>Delivery End Date</w:t>
            </w:r>
          </w:p>
        </w:tc>
      </w:tr>
      <w:tr w:rsidR="00D8501A" w:rsidRPr="007C1C5A" w14:paraId="69001ACC" w14:textId="77777777" w:rsidTr="00D8501A">
        <w:trPr>
          <w:trHeight w:val="606"/>
        </w:trPr>
        <w:tc>
          <w:tcPr>
            <w:tcW w:w="518" w:type="pct"/>
          </w:tcPr>
          <w:p w14:paraId="3701EB4A" w14:textId="77777777" w:rsidR="00F06E17" w:rsidRPr="007E4FC3" w:rsidRDefault="00F06E17" w:rsidP="00D8501A">
            <w:pPr>
              <w:rPr>
                <w:rFonts w:ascii="Verdana" w:hAnsi="Verdana" w:cs="Arial"/>
                <w:color w:val="000000"/>
                <w:sz w:val="16"/>
                <w:szCs w:val="16"/>
              </w:rPr>
            </w:pPr>
            <w:r w:rsidRPr="007E4FC3">
              <w:rPr>
                <w:rFonts w:ascii="Verdana" w:hAnsi="Verdana" w:cs="Arial"/>
                <w:color w:val="000000"/>
                <w:sz w:val="16"/>
                <w:szCs w:val="16"/>
              </w:rPr>
              <w:t>C0643778W.EU</w:t>
            </w:r>
          </w:p>
        </w:tc>
        <w:tc>
          <w:tcPr>
            <w:tcW w:w="523" w:type="pct"/>
          </w:tcPr>
          <w:p w14:paraId="5FAC509F" w14:textId="77777777" w:rsidR="00F06E17" w:rsidRPr="007E4FC3" w:rsidRDefault="00F06E17" w:rsidP="00D8501A">
            <w:pPr>
              <w:rPr>
                <w:rFonts w:ascii="Verdana" w:hAnsi="Verdana" w:cs="Arial"/>
                <w:color w:val="000000"/>
                <w:sz w:val="16"/>
                <w:szCs w:val="16"/>
              </w:rPr>
            </w:pPr>
            <w:r w:rsidRPr="007E4FC3">
              <w:rPr>
                <w:rFonts w:ascii="Verdana" w:hAnsi="Verdana" w:cs="Arial"/>
                <w:color w:val="000000"/>
                <w:sz w:val="16"/>
                <w:szCs w:val="16"/>
              </w:rPr>
              <w:t>C06AG978W.EU</w:t>
            </w:r>
          </w:p>
        </w:tc>
        <w:tc>
          <w:tcPr>
            <w:tcW w:w="373" w:type="pct"/>
          </w:tcPr>
          <w:p w14:paraId="709DBC53" w14:textId="77777777" w:rsidR="00F06E17" w:rsidRPr="007E4FC3" w:rsidRDefault="00F06E17" w:rsidP="00D8501A">
            <w:pPr>
              <w:rPr>
                <w:rFonts w:ascii="Verdana" w:hAnsi="Verdana" w:cs="Arial"/>
                <w:color w:val="000000"/>
                <w:sz w:val="16"/>
                <w:szCs w:val="16"/>
              </w:rPr>
            </w:pPr>
            <w:r w:rsidRPr="007E4FC3">
              <w:rPr>
                <w:rFonts w:ascii="Verdana" w:hAnsi="Verdana" w:cs="Arial"/>
                <w:color w:val="000000"/>
                <w:sz w:val="16"/>
                <w:szCs w:val="16"/>
              </w:rPr>
              <w:t>SP</w:t>
            </w:r>
          </w:p>
        </w:tc>
        <w:tc>
          <w:tcPr>
            <w:tcW w:w="284" w:type="pct"/>
          </w:tcPr>
          <w:p w14:paraId="6E4EB0D0" w14:textId="77777777" w:rsidR="00F06E17" w:rsidRPr="007E4FC3" w:rsidRDefault="00F06E17" w:rsidP="00D8501A">
            <w:pPr>
              <w:rPr>
                <w:rFonts w:ascii="Verdana" w:hAnsi="Verdana" w:cs="Arial"/>
                <w:color w:val="000000"/>
                <w:sz w:val="16"/>
                <w:szCs w:val="16"/>
              </w:rPr>
            </w:pPr>
            <w:r w:rsidRPr="007E4FC3">
              <w:rPr>
                <w:rFonts w:ascii="Verdana" w:hAnsi="Verdana" w:cs="Arial"/>
                <w:color w:val="000000"/>
                <w:sz w:val="16"/>
                <w:szCs w:val="16"/>
              </w:rPr>
              <w:t>EL</w:t>
            </w:r>
          </w:p>
        </w:tc>
        <w:tc>
          <w:tcPr>
            <w:tcW w:w="282" w:type="pct"/>
          </w:tcPr>
          <w:p w14:paraId="5BE214B8" w14:textId="77777777" w:rsidR="00F06E17" w:rsidRPr="007E4FC3" w:rsidRDefault="00F06E17" w:rsidP="00D8501A">
            <w:pPr>
              <w:rPr>
                <w:rFonts w:ascii="Verdana" w:hAnsi="Verdana" w:cs="Arial"/>
                <w:color w:val="000000"/>
                <w:sz w:val="16"/>
                <w:szCs w:val="16"/>
              </w:rPr>
            </w:pPr>
            <w:r w:rsidRPr="007E4FC3">
              <w:rPr>
                <w:rFonts w:ascii="Verdana" w:hAnsi="Verdana" w:cs="Arial"/>
                <w:color w:val="000000"/>
                <w:sz w:val="16"/>
                <w:szCs w:val="16"/>
              </w:rPr>
              <w:t>O</w:t>
            </w:r>
          </w:p>
        </w:tc>
        <w:tc>
          <w:tcPr>
            <w:tcW w:w="426" w:type="pct"/>
          </w:tcPr>
          <w:p w14:paraId="0B41CC1C" w14:textId="77777777" w:rsidR="00F06E17" w:rsidRPr="007E4FC3" w:rsidRDefault="00F06E17" w:rsidP="00D8501A">
            <w:pPr>
              <w:rPr>
                <w:rFonts w:ascii="Verdana" w:hAnsi="Verdana" w:cs="Arial"/>
                <w:color w:val="000000"/>
                <w:sz w:val="16"/>
                <w:szCs w:val="16"/>
              </w:rPr>
            </w:pPr>
            <w:r w:rsidRPr="007E4FC3">
              <w:rPr>
                <w:rFonts w:ascii="Verdana" w:hAnsi="Verdana" w:cs="Arial"/>
                <w:color w:val="000000"/>
                <w:sz w:val="16"/>
                <w:szCs w:val="16"/>
              </w:rPr>
              <w:t>2014-11-21</w:t>
            </w:r>
          </w:p>
        </w:tc>
        <w:tc>
          <w:tcPr>
            <w:tcW w:w="330" w:type="pct"/>
          </w:tcPr>
          <w:p w14:paraId="76400BE9" w14:textId="6E58C019" w:rsidR="00F06E17" w:rsidRPr="007E4FC3" w:rsidRDefault="00F06E17" w:rsidP="007E4FC3">
            <w:pPr>
              <w:rPr>
                <w:rFonts w:ascii="Verdana" w:hAnsi="Verdana" w:cs="Arial"/>
                <w:color w:val="000000"/>
                <w:sz w:val="16"/>
                <w:szCs w:val="16"/>
              </w:rPr>
            </w:pPr>
            <w:r w:rsidRPr="007E4FC3">
              <w:rPr>
                <w:rFonts w:ascii="Verdana" w:hAnsi="Verdana" w:cs="Arial"/>
                <w:color w:val="000000"/>
                <w:sz w:val="16"/>
                <w:szCs w:val="16"/>
              </w:rPr>
              <w:t>5.35</w:t>
            </w:r>
          </w:p>
        </w:tc>
        <w:tc>
          <w:tcPr>
            <w:tcW w:w="237" w:type="pct"/>
          </w:tcPr>
          <w:p w14:paraId="1215DD43" w14:textId="77777777" w:rsidR="00F06E17" w:rsidRPr="007E4FC3" w:rsidRDefault="00F06E17" w:rsidP="00D8501A">
            <w:pPr>
              <w:rPr>
                <w:rFonts w:ascii="Verdana" w:hAnsi="Verdana" w:cs="Arial"/>
                <w:color w:val="000000"/>
                <w:sz w:val="16"/>
                <w:szCs w:val="16"/>
              </w:rPr>
            </w:pPr>
            <w:r w:rsidRPr="007E4FC3">
              <w:rPr>
                <w:rFonts w:ascii="Verdana" w:hAnsi="Verdana" w:cs="Arial"/>
                <w:color w:val="000000"/>
                <w:sz w:val="16"/>
                <w:szCs w:val="16"/>
              </w:rPr>
              <w:t>EUX</w:t>
            </w:r>
          </w:p>
        </w:tc>
        <w:tc>
          <w:tcPr>
            <w:tcW w:w="377" w:type="pct"/>
          </w:tcPr>
          <w:p w14:paraId="6BD6114E" w14:textId="513E9B95" w:rsidR="00F06E17" w:rsidRPr="007E4FC3" w:rsidRDefault="00F06E17" w:rsidP="007E4FC3">
            <w:pPr>
              <w:rPr>
                <w:rFonts w:ascii="Verdana" w:hAnsi="Verdana" w:cs="Arial"/>
                <w:color w:val="000000"/>
                <w:sz w:val="16"/>
                <w:szCs w:val="16"/>
              </w:rPr>
            </w:pPr>
            <w:r w:rsidRPr="007E4FC3">
              <w:rPr>
                <w:rFonts w:ascii="Verdana" w:hAnsi="Verdana" w:cs="Arial"/>
                <w:color w:val="000000"/>
                <w:sz w:val="16"/>
                <w:szCs w:val="16"/>
              </w:rPr>
              <w:t>24000</w:t>
            </w:r>
          </w:p>
        </w:tc>
        <w:tc>
          <w:tcPr>
            <w:tcW w:w="377" w:type="pct"/>
          </w:tcPr>
          <w:p w14:paraId="0E62BF7F" w14:textId="77777777" w:rsidR="00F06E17" w:rsidRPr="007E4FC3" w:rsidRDefault="00F06E17" w:rsidP="00D8501A">
            <w:pPr>
              <w:rPr>
                <w:rFonts w:ascii="Verdana" w:hAnsi="Verdana" w:cs="Arial"/>
                <w:color w:val="000000"/>
                <w:sz w:val="16"/>
                <w:szCs w:val="16"/>
              </w:rPr>
            </w:pPr>
            <w:r w:rsidRPr="007E4FC3">
              <w:rPr>
                <w:rFonts w:ascii="Verdana" w:hAnsi="Verdana" w:cs="Arial"/>
                <w:color w:val="000000"/>
                <w:sz w:val="16"/>
                <w:szCs w:val="16"/>
              </w:rPr>
              <w:t>KWh/d</w:t>
            </w:r>
          </w:p>
        </w:tc>
        <w:tc>
          <w:tcPr>
            <w:tcW w:w="424" w:type="pct"/>
          </w:tcPr>
          <w:p w14:paraId="7D591CD0" w14:textId="77777777" w:rsidR="00F06E17" w:rsidRPr="007C1C5A" w:rsidRDefault="00F06E17" w:rsidP="00D8501A">
            <w:pPr>
              <w:rPr>
                <w:rFonts w:ascii="Verdana" w:hAnsi="Verdana" w:cs="Arial"/>
                <w:color w:val="000000"/>
                <w:sz w:val="16"/>
                <w:szCs w:val="16"/>
              </w:rPr>
            </w:pPr>
            <w:r w:rsidRPr="007C1C5A">
              <w:rPr>
                <w:rFonts w:ascii="Verdana" w:hAnsi="Verdana" w:cs="Arial"/>
                <w:color w:val="000000"/>
                <w:sz w:val="16"/>
                <w:szCs w:val="16"/>
              </w:rPr>
              <w:t>10YCB-EUROPEU--8</w:t>
            </w:r>
          </w:p>
        </w:tc>
        <w:tc>
          <w:tcPr>
            <w:tcW w:w="423" w:type="pct"/>
          </w:tcPr>
          <w:p w14:paraId="5EB341CF" w14:textId="77777777" w:rsidR="00F06E17" w:rsidRPr="007C1C5A" w:rsidRDefault="00F06E17" w:rsidP="00D8501A">
            <w:pPr>
              <w:rPr>
                <w:rFonts w:ascii="Verdana" w:hAnsi="Verdana" w:cs="Arial"/>
                <w:color w:val="000000"/>
                <w:sz w:val="16"/>
                <w:szCs w:val="16"/>
              </w:rPr>
            </w:pPr>
            <w:r w:rsidRPr="007C1C5A">
              <w:rPr>
                <w:rFonts w:ascii="Verdana" w:hAnsi="Verdana" w:cs="Arial"/>
                <w:color w:val="000000"/>
                <w:sz w:val="16"/>
                <w:szCs w:val="16"/>
              </w:rPr>
              <w:t>2015-01-01</w:t>
            </w:r>
          </w:p>
        </w:tc>
        <w:tc>
          <w:tcPr>
            <w:tcW w:w="425" w:type="pct"/>
          </w:tcPr>
          <w:p w14:paraId="1DF091EB" w14:textId="77777777" w:rsidR="00F06E17" w:rsidRPr="007C1C5A" w:rsidRDefault="00F06E17" w:rsidP="00D8501A">
            <w:pPr>
              <w:rPr>
                <w:rFonts w:ascii="Verdana" w:hAnsi="Verdana" w:cs="Arial"/>
                <w:color w:val="000000"/>
                <w:sz w:val="16"/>
                <w:szCs w:val="16"/>
              </w:rPr>
            </w:pPr>
            <w:r w:rsidRPr="007C1C5A">
              <w:rPr>
                <w:rFonts w:ascii="Verdana" w:hAnsi="Verdana" w:cs="Arial"/>
                <w:color w:val="000000"/>
                <w:sz w:val="16"/>
                <w:szCs w:val="16"/>
              </w:rPr>
              <w:t>2015-01-31</w:t>
            </w:r>
          </w:p>
          <w:p w14:paraId="311AB78B" w14:textId="77777777" w:rsidR="00F06E17" w:rsidRPr="007C1C5A" w:rsidRDefault="00F06E17" w:rsidP="00D8501A">
            <w:pPr>
              <w:rPr>
                <w:rFonts w:ascii="Verdana" w:hAnsi="Verdana" w:cs="Arial"/>
                <w:color w:val="000000"/>
                <w:sz w:val="16"/>
                <w:szCs w:val="16"/>
              </w:rPr>
            </w:pPr>
          </w:p>
        </w:tc>
      </w:tr>
    </w:tbl>
    <w:p w14:paraId="49B881C7" w14:textId="77777777" w:rsidR="00F06E17" w:rsidRPr="007C1C5A" w:rsidRDefault="00F06E17" w:rsidP="00C433E4">
      <w:pPr>
        <w:rPr>
          <w:rFonts w:ascii="Verdana" w:hAnsi="Verdana" w:cs="Arial"/>
          <w:b/>
          <w:color w:val="000000"/>
          <w:sz w:val="20"/>
          <w:szCs w:val="20"/>
        </w:rPr>
      </w:pPr>
    </w:p>
    <w:p w14:paraId="4C18F308" w14:textId="77777777" w:rsidR="00B778E2" w:rsidRPr="007C1C5A" w:rsidRDefault="00B778E2" w:rsidP="00C433E4">
      <w:pPr>
        <w:rPr>
          <w:rFonts w:ascii="Verdana" w:hAnsi="Verdana" w:cs="Arial"/>
          <w:b/>
          <w:color w:val="000000"/>
          <w:sz w:val="20"/>
          <w:szCs w:val="20"/>
        </w:rPr>
      </w:pPr>
    </w:p>
    <w:p w14:paraId="4410F301" w14:textId="77777777" w:rsidR="00F06E17" w:rsidRPr="007C1C5A" w:rsidRDefault="00F06E17" w:rsidP="00C433E4">
      <w:pPr>
        <w:rPr>
          <w:rFonts w:ascii="Verdana" w:hAnsi="Verdana" w:cs="Arial"/>
          <w:b/>
          <w:color w:val="000000"/>
          <w:sz w:val="20"/>
          <w:szCs w:val="20"/>
        </w:rPr>
      </w:pPr>
    </w:p>
    <w:p w14:paraId="1CDC3A08" w14:textId="77777777" w:rsidR="002D6861" w:rsidRPr="007C1C5A" w:rsidRDefault="002D6861" w:rsidP="00142250">
      <w:pPr>
        <w:jc w:val="both"/>
        <w:rPr>
          <w:rFonts w:ascii="Verdana" w:hAnsi="Verdana" w:cs="Arial"/>
          <w:b/>
          <w:color w:val="000000"/>
          <w:sz w:val="20"/>
        </w:rPr>
      </w:pPr>
    </w:p>
    <w:p w14:paraId="2E6A08D8" w14:textId="46A44AC5" w:rsidR="0065214C" w:rsidRPr="007C1C5A" w:rsidRDefault="0065214C" w:rsidP="00142250">
      <w:pPr>
        <w:autoSpaceDE w:val="0"/>
        <w:autoSpaceDN w:val="0"/>
        <w:adjustRightInd w:val="0"/>
        <w:jc w:val="both"/>
        <w:rPr>
          <w:rFonts w:ascii="Verdana" w:hAnsi="Verdana" w:cs="Arial"/>
          <w:color w:val="000000"/>
          <w:sz w:val="20"/>
          <w:szCs w:val="20"/>
          <w:lang w:eastAsia="de-DE"/>
        </w:rPr>
      </w:pPr>
      <w:r w:rsidRPr="007C1C5A">
        <w:rPr>
          <w:rFonts w:ascii="Verdana" w:hAnsi="Verdana" w:cs="Arial"/>
          <w:color w:val="000000"/>
          <w:sz w:val="20"/>
          <w:szCs w:val="20"/>
          <w:lang w:eastAsia="de-DE"/>
        </w:rPr>
        <w:t xml:space="preserve">When data fields are </w:t>
      </w:r>
      <w:r w:rsidR="00455751">
        <w:rPr>
          <w:rFonts w:ascii="Verdana" w:hAnsi="Verdana" w:cs="Arial"/>
          <w:color w:val="000000"/>
          <w:sz w:val="20"/>
          <w:szCs w:val="20"/>
          <w:lang w:eastAsia="de-DE"/>
        </w:rPr>
        <w:t xml:space="preserve">formatted, </w:t>
      </w:r>
      <w:r w:rsidR="00D86026" w:rsidRPr="007C1C5A">
        <w:rPr>
          <w:rFonts w:ascii="Verdana" w:hAnsi="Verdana" w:cs="Arial"/>
          <w:color w:val="000000"/>
          <w:sz w:val="20"/>
          <w:szCs w:val="20"/>
          <w:lang w:eastAsia="de-DE"/>
        </w:rPr>
        <w:t xml:space="preserve">normalised and </w:t>
      </w:r>
      <w:r w:rsidRPr="007C1C5A">
        <w:rPr>
          <w:rFonts w:ascii="Verdana" w:hAnsi="Verdana" w:cs="Arial"/>
          <w:color w:val="000000"/>
          <w:sz w:val="20"/>
          <w:szCs w:val="20"/>
          <w:lang w:eastAsia="de-DE"/>
        </w:rPr>
        <w:t>concatenated in the right order as a string, the result is the following:</w:t>
      </w:r>
    </w:p>
    <w:p w14:paraId="1D8AB348" w14:textId="014BEFD5" w:rsidR="003C0DFE" w:rsidRPr="009044A1" w:rsidRDefault="003C0DFE" w:rsidP="00142250">
      <w:pPr>
        <w:autoSpaceDE w:val="0"/>
        <w:autoSpaceDN w:val="0"/>
        <w:adjustRightInd w:val="0"/>
        <w:jc w:val="both"/>
        <w:rPr>
          <w:rFonts w:ascii="Verdana" w:hAnsi="Verdana" w:cs="Arial"/>
          <w:b/>
          <w:color w:val="000000"/>
          <w:sz w:val="20"/>
          <w:szCs w:val="20"/>
          <w:lang w:eastAsia="de-DE"/>
        </w:rPr>
      </w:pPr>
      <w:r w:rsidRPr="009044A1">
        <w:rPr>
          <w:rFonts w:ascii="Verdana" w:hAnsi="Verdana" w:cs="Arial"/>
          <w:b/>
          <w:color w:val="000000"/>
          <w:sz w:val="20"/>
          <w:szCs w:val="20"/>
          <w:lang w:eastAsia="de-DE"/>
        </w:rPr>
        <w:t>C0643778W.EUC06AG978W.EU</w:t>
      </w:r>
      <w:r w:rsidRPr="009044A1">
        <w:rPr>
          <w:rFonts w:ascii="Verdana" w:hAnsi="Verdana" w:cs="Arial"/>
          <w:b/>
          <w:color w:val="000000"/>
          <w:sz w:val="20"/>
          <w:szCs w:val="20"/>
          <w:highlight w:val="yellow"/>
          <w:lang w:eastAsia="de-DE"/>
        </w:rPr>
        <w:t>FW</w:t>
      </w:r>
      <w:r w:rsidRPr="009044A1">
        <w:rPr>
          <w:rFonts w:ascii="Verdana" w:hAnsi="Verdana" w:cs="Arial"/>
          <w:b/>
          <w:color w:val="000000"/>
          <w:sz w:val="20"/>
          <w:szCs w:val="20"/>
          <w:lang w:eastAsia="de-DE"/>
        </w:rPr>
        <w:t>EL</w:t>
      </w:r>
      <w:r w:rsidRPr="009044A1">
        <w:rPr>
          <w:rFonts w:ascii="Verdana" w:hAnsi="Verdana" w:cs="Arial"/>
          <w:b/>
          <w:color w:val="000000"/>
          <w:sz w:val="20"/>
          <w:szCs w:val="20"/>
          <w:highlight w:val="yellow"/>
          <w:lang w:eastAsia="de-DE"/>
        </w:rPr>
        <w:t>P</w:t>
      </w:r>
      <w:r w:rsidRPr="009044A1">
        <w:rPr>
          <w:rFonts w:ascii="Verdana" w:hAnsi="Verdana" w:cs="Arial"/>
          <w:b/>
          <w:color w:val="000000"/>
          <w:sz w:val="20"/>
          <w:szCs w:val="20"/>
          <w:lang w:eastAsia="de-DE"/>
        </w:rPr>
        <w:t>2014-11-21</w:t>
      </w:r>
      <w:r w:rsidRPr="009044A1">
        <w:rPr>
          <w:rFonts w:ascii="Verdana" w:hAnsi="Verdana" w:cs="Arial"/>
          <w:b/>
          <w:color w:val="000000"/>
          <w:sz w:val="20"/>
          <w:szCs w:val="20"/>
          <w:highlight w:val="yellow"/>
          <w:lang w:eastAsia="de-DE"/>
        </w:rPr>
        <w:t>0.00223EUR1.0000000000MW</w:t>
      </w:r>
      <w:r w:rsidRPr="009044A1">
        <w:rPr>
          <w:rFonts w:ascii="Verdana" w:hAnsi="Verdana" w:cs="Arial"/>
          <w:b/>
          <w:color w:val="000000"/>
          <w:sz w:val="20"/>
          <w:szCs w:val="20"/>
          <w:lang w:eastAsia="de-DE"/>
        </w:rPr>
        <w:t>10YCB-EUROPEU--82015-01-012015-01-31</w:t>
      </w:r>
    </w:p>
    <w:p w14:paraId="62F2379A" w14:textId="77777777" w:rsidR="003C0DFE" w:rsidRPr="009044A1" w:rsidRDefault="003C0DFE" w:rsidP="00142250">
      <w:pPr>
        <w:autoSpaceDE w:val="0"/>
        <w:autoSpaceDN w:val="0"/>
        <w:adjustRightInd w:val="0"/>
        <w:jc w:val="both"/>
        <w:rPr>
          <w:rFonts w:ascii="Verdana" w:hAnsi="Verdana" w:cs="Arial"/>
          <w:b/>
          <w:color w:val="000000"/>
          <w:sz w:val="20"/>
          <w:szCs w:val="20"/>
          <w:lang w:eastAsia="de-DE"/>
        </w:rPr>
      </w:pPr>
    </w:p>
    <w:p w14:paraId="5EAFD863" w14:textId="32F86E9D" w:rsidR="001153B5" w:rsidRPr="007C1C5A" w:rsidRDefault="008E67A9" w:rsidP="00142250">
      <w:pPr>
        <w:autoSpaceDE w:val="0"/>
        <w:autoSpaceDN w:val="0"/>
        <w:adjustRightInd w:val="0"/>
        <w:jc w:val="both"/>
        <w:rPr>
          <w:rFonts w:ascii="Verdana" w:hAnsi="Verdana" w:cs="Arial"/>
          <w:color w:val="000000"/>
          <w:sz w:val="20"/>
          <w:szCs w:val="20"/>
          <w:u w:val="single"/>
          <w:lang w:eastAsia="de-DE"/>
        </w:rPr>
      </w:pPr>
      <w:r w:rsidRPr="007C1C5A">
        <w:rPr>
          <w:rFonts w:ascii="Verdana" w:hAnsi="Verdana" w:cs="Arial"/>
          <w:color w:val="000000"/>
          <w:sz w:val="20"/>
          <w:szCs w:val="20"/>
          <w:u w:val="single"/>
          <w:lang w:eastAsia="de-DE"/>
        </w:rPr>
        <w:t xml:space="preserve">Please note that the </w:t>
      </w:r>
      <w:r w:rsidR="001153B5" w:rsidRPr="007C1C5A">
        <w:rPr>
          <w:rFonts w:ascii="Verdana" w:hAnsi="Verdana" w:cs="Arial"/>
          <w:color w:val="000000"/>
          <w:sz w:val="20"/>
          <w:szCs w:val="20"/>
          <w:u w:val="single"/>
          <w:lang w:eastAsia="de-DE"/>
        </w:rPr>
        <w:t xml:space="preserve">concatenated value </w:t>
      </w:r>
      <w:r w:rsidRPr="007E4FC3">
        <w:rPr>
          <w:rFonts w:ascii="Verdana" w:hAnsi="Verdana" w:cs="Arial"/>
          <w:color w:val="000000"/>
          <w:sz w:val="20"/>
          <w:szCs w:val="20"/>
          <w:u w:val="single"/>
          <w:lang w:eastAsia="de-DE"/>
        </w:rPr>
        <w:t xml:space="preserve">contains </w:t>
      </w:r>
      <w:r w:rsidR="001153B5" w:rsidRPr="007E4FC3">
        <w:rPr>
          <w:rFonts w:ascii="Verdana" w:hAnsi="Verdana" w:cs="Arial"/>
          <w:color w:val="000000"/>
          <w:sz w:val="20"/>
          <w:szCs w:val="20"/>
          <w:u w:val="single"/>
          <w:lang w:eastAsia="de-DE"/>
        </w:rPr>
        <w:t>normalised values</w:t>
      </w:r>
      <w:r w:rsidR="00461B3A">
        <w:rPr>
          <w:rFonts w:ascii="Verdana" w:hAnsi="Verdana" w:cs="Arial"/>
          <w:color w:val="000000"/>
          <w:sz w:val="20"/>
          <w:szCs w:val="20"/>
          <w:u w:val="single"/>
          <w:lang w:eastAsia="de-DE"/>
        </w:rPr>
        <w:t xml:space="preserve"> (</w:t>
      </w:r>
      <w:r w:rsidR="00124B14" w:rsidRPr="007E4FC3">
        <w:rPr>
          <w:rFonts w:ascii="Verdana" w:hAnsi="Verdana" w:cs="Arial"/>
          <w:color w:val="000000"/>
          <w:sz w:val="20"/>
          <w:szCs w:val="20"/>
          <w:u w:val="single"/>
          <w:lang w:eastAsia="de-DE"/>
        </w:rPr>
        <w:t>characters highlighted in yellow)</w:t>
      </w:r>
      <w:r w:rsidR="001153B5" w:rsidRPr="007E4FC3">
        <w:rPr>
          <w:rFonts w:ascii="Verdana" w:hAnsi="Verdana" w:cs="Arial"/>
          <w:color w:val="000000"/>
          <w:sz w:val="20"/>
          <w:szCs w:val="20"/>
          <w:u w:val="single"/>
          <w:lang w:eastAsia="de-DE"/>
        </w:rPr>
        <w:t xml:space="preserve"> </w:t>
      </w:r>
      <w:r w:rsidR="00124B14" w:rsidRPr="007E4FC3">
        <w:rPr>
          <w:rFonts w:ascii="Verdana" w:hAnsi="Verdana" w:cs="Arial"/>
          <w:color w:val="000000"/>
          <w:sz w:val="20"/>
          <w:szCs w:val="20"/>
          <w:u w:val="single"/>
          <w:lang w:eastAsia="de-DE"/>
        </w:rPr>
        <w:t>followin</w:t>
      </w:r>
      <w:r w:rsidR="00461B3A">
        <w:rPr>
          <w:rFonts w:ascii="Verdana" w:hAnsi="Verdana" w:cs="Arial"/>
          <w:color w:val="000000"/>
          <w:sz w:val="20"/>
          <w:szCs w:val="20"/>
          <w:u w:val="single"/>
          <w:lang w:eastAsia="de-DE"/>
        </w:rPr>
        <w:t xml:space="preserve">g </w:t>
      </w:r>
      <w:r w:rsidR="00092CE9">
        <w:rPr>
          <w:rFonts w:ascii="Verdana" w:hAnsi="Verdana" w:cs="Arial"/>
          <w:color w:val="000000"/>
          <w:sz w:val="20"/>
          <w:szCs w:val="20"/>
          <w:u w:val="single"/>
          <w:lang w:eastAsia="de-DE"/>
        </w:rPr>
        <w:t xml:space="preserve">the </w:t>
      </w:r>
      <w:r w:rsidR="00461B3A">
        <w:rPr>
          <w:rFonts w:ascii="Verdana" w:hAnsi="Verdana" w:cs="Arial"/>
          <w:color w:val="000000"/>
          <w:sz w:val="20"/>
          <w:szCs w:val="20"/>
          <w:u w:val="single"/>
          <w:lang w:eastAsia="de-DE"/>
        </w:rPr>
        <w:t xml:space="preserve">instructions described in </w:t>
      </w:r>
      <w:r w:rsidR="00124B14" w:rsidRPr="007E4FC3">
        <w:rPr>
          <w:rFonts w:ascii="Verdana" w:hAnsi="Verdana" w:cs="Arial"/>
          <w:color w:val="000000"/>
          <w:sz w:val="20"/>
          <w:szCs w:val="20"/>
          <w:u w:val="single"/>
          <w:lang w:eastAsia="de-DE"/>
        </w:rPr>
        <w:t xml:space="preserve">sections </w:t>
      </w:r>
      <w:r w:rsidR="00124E9F" w:rsidRPr="007C1C5A">
        <w:rPr>
          <w:rFonts w:ascii="Verdana" w:hAnsi="Verdana" w:cs="Arial"/>
          <w:color w:val="000000"/>
          <w:sz w:val="20"/>
          <w:szCs w:val="20"/>
          <w:u w:val="single"/>
          <w:lang w:eastAsia="de-DE"/>
        </w:rPr>
        <w:t xml:space="preserve">below </w:t>
      </w:r>
      <w:r w:rsidR="001635E8" w:rsidRPr="007C1C5A">
        <w:rPr>
          <w:rFonts w:ascii="Verdana" w:hAnsi="Verdana" w:cs="Arial"/>
          <w:color w:val="000000"/>
          <w:sz w:val="20"/>
          <w:szCs w:val="20"/>
          <w:u w:val="single"/>
          <w:lang w:eastAsia="de-DE"/>
        </w:rPr>
        <w:t xml:space="preserve">and are not just </w:t>
      </w:r>
      <w:r w:rsidR="00D9337A" w:rsidRPr="007C1C5A">
        <w:rPr>
          <w:rFonts w:ascii="Verdana" w:hAnsi="Verdana" w:cs="Arial"/>
          <w:color w:val="000000"/>
          <w:sz w:val="20"/>
          <w:szCs w:val="20"/>
          <w:u w:val="single"/>
          <w:lang w:eastAsia="de-DE"/>
        </w:rPr>
        <w:t>a</w:t>
      </w:r>
      <w:r w:rsidR="001635E8" w:rsidRPr="007C1C5A">
        <w:rPr>
          <w:rFonts w:ascii="Verdana" w:hAnsi="Verdana" w:cs="Arial"/>
          <w:color w:val="000000"/>
          <w:sz w:val="20"/>
          <w:szCs w:val="20"/>
          <w:u w:val="single"/>
          <w:lang w:eastAsia="de-DE"/>
        </w:rPr>
        <w:t xml:space="preserve"> copy of the input</w:t>
      </w:r>
      <w:r w:rsidR="001153B5" w:rsidRPr="007C1C5A">
        <w:rPr>
          <w:rFonts w:ascii="Verdana" w:hAnsi="Verdana" w:cs="Arial"/>
          <w:color w:val="000000"/>
          <w:sz w:val="20"/>
          <w:szCs w:val="20"/>
          <w:u w:val="single"/>
          <w:lang w:eastAsia="de-DE"/>
        </w:rPr>
        <w:t>.</w:t>
      </w:r>
    </w:p>
    <w:p w14:paraId="0138624F" w14:textId="77777777" w:rsidR="008E67A9" w:rsidRPr="007C1C5A" w:rsidRDefault="008E67A9" w:rsidP="00142250">
      <w:pPr>
        <w:autoSpaceDE w:val="0"/>
        <w:autoSpaceDN w:val="0"/>
        <w:adjustRightInd w:val="0"/>
        <w:jc w:val="both"/>
        <w:rPr>
          <w:rFonts w:ascii="Verdana" w:hAnsi="Verdana" w:cs="Arial"/>
          <w:color w:val="000000"/>
          <w:sz w:val="20"/>
          <w:szCs w:val="20"/>
          <w:lang w:eastAsia="de-DE"/>
        </w:rPr>
      </w:pPr>
    </w:p>
    <w:p w14:paraId="7B8F0B23" w14:textId="77777777" w:rsidR="00C433E4" w:rsidRPr="007C1C5A" w:rsidRDefault="00C433E4" w:rsidP="00142250">
      <w:pPr>
        <w:autoSpaceDE w:val="0"/>
        <w:autoSpaceDN w:val="0"/>
        <w:adjustRightInd w:val="0"/>
        <w:jc w:val="both"/>
        <w:rPr>
          <w:rFonts w:ascii="Verdana" w:hAnsi="Verdana" w:cs="Arial"/>
          <w:color w:val="000000"/>
          <w:sz w:val="20"/>
          <w:szCs w:val="20"/>
          <w:lang w:eastAsia="de-DE"/>
        </w:rPr>
      </w:pPr>
      <w:r w:rsidRPr="007C1C5A">
        <w:rPr>
          <w:rFonts w:ascii="Verdana" w:hAnsi="Verdana" w:cs="Arial"/>
          <w:color w:val="000000"/>
          <w:sz w:val="20"/>
          <w:szCs w:val="20"/>
          <w:lang w:eastAsia="de-DE"/>
        </w:rPr>
        <w:t>Once the input has been hashed, the result is the following:</w:t>
      </w:r>
    </w:p>
    <w:p w14:paraId="546060B2" w14:textId="19BEF415" w:rsidR="00203EB7" w:rsidRDefault="00203EB7" w:rsidP="00142250">
      <w:pPr>
        <w:autoSpaceDE w:val="0"/>
        <w:autoSpaceDN w:val="0"/>
        <w:adjustRightInd w:val="0"/>
        <w:jc w:val="both"/>
        <w:rPr>
          <w:rFonts w:ascii="Verdana" w:hAnsi="Verdana" w:cs="Arial"/>
          <w:b/>
          <w:color w:val="000000"/>
          <w:sz w:val="20"/>
          <w:szCs w:val="20"/>
        </w:rPr>
      </w:pPr>
      <w:r w:rsidRPr="007C1C5A">
        <w:rPr>
          <w:rFonts w:ascii="Verdana" w:hAnsi="Verdana" w:cs="Arial"/>
          <w:b/>
          <w:color w:val="000000"/>
          <w:sz w:val="20"/>
          <w:szCs w:val="20"/>
        </w:rPr>
        <w:t>YwBycOVBTzf2d1nWsAF3CSNz1nbeF4TBNOKz0tHM26wC</w:t>
      </w:r>
    </w:p>
    <w:p w14:paraId="0CE34D9F" w14:textId="0C7D738D" w:rsidR="00FE4E75" w:rsidRPr="007C1C5A" w:rsidRDefault="00FE4E75" w:rsidP="00142250">
      <w:pPr>
        <w:autoSpaceDE w:val="0"/>
        <w:autoSpaceDN w:val="0"/>
        <w:adjustRightInd w:val="0"/>
        <w:jc w:val="both"/>
        <w:rPr>
          <w:rFonts w:ascii="Verdana" w:hAnsi="Verdana" w:cs="Arial"/>
          <w:b/>
          <w:color w:val="000000"/>
          <w:sz w:val="20"/>
          <w:szCs w:val="20"/>
        </w:rPr>
      </w:pPr>
    </w:p>
    <w:p w14:paraId="0A2ED54F" w14:textId="77777777" w:rsidR="00C433E4" w:rsidRPr="007C1C5A" w:rsidRDefault="00C433E4" w:rsidP="00142250">
      <w:pPr>
        <w:autoSpaceDE w:val="0"/>
        <w:autoSpaceDN w:val="0"/>
        <w:adjustRightInd w:val="0"/>
        <w:jc w:val="both"/>
        <w:rPr>
          <w:rFonts w:ascii="Verdana" w:hAnsi="Verdana" w:cs="Arial"/>
          <w:color w:val="000000"/>
          <w:sz w:val="20"/>
          <w:szCs w:val="20"/>
          <w:lang w:eastAsia="de-DE"/>
        </w:rPr>
      </w:pPr>
    </w:p>
    <w:p w14:paraId="41B9EE2C" w14:textId="77777777" w:rsidR="00C433E4" w:rsidRPr="007C1C5A" w:rsidRDefault="00C433E4" w:rsidP="00142250">
      <w:pPr>
        <w:autoSpaceDE w:val="0"/>
        <w:autoSpaceDN w:val="0"/>
        <w:adjustRightInd w:val="0"/>
        <w:jc w:val="both"/>
        <w:rPr>
          <w:rFonts w:ascii="Verdana" w:hAnsi="Verdana" w:cs="Courier New"/>
          <w:color w:val="000000"/>
          <w:sz w:val="20"/>
          <w:szCs w:val="20"/>
          <w:lang w:eastAsia="de-DE"/>
        </w:rPr>
      </w:pPr>
      <w:r w:rsidRPr="007C1C5A">
        <w:rPr>
          <w:rFonts w:ascii="Verdana" w:hAnsi="Verdana" w:cs="Arial"/>
          <w:color w:val="000000"/>
          <w:sz w:val="20"/>
          <w:szCs w:val="20"/>
          <w:lang w:eastAsia="de-DE"/>
        </w:rPr>
        <w:t xml:space="preserve">The output value of the hash function would be the following UTI: </w:t>
      </w:r>
    </w:p>
    <w:p w14:paraId="57D2CE5D" w14:textId="15FAA997" w:rsidR="00AE31D4" w:rsidRDefault="003C0DFE" w:rsidP="00142250">
      <w:pPr>
        <w:pStyle w:val="ListParagraph"/>
        <w:ind w:left="0"/>
        <w:rPr>
          <w:rFonts w:ascii="Verdana" w:hAnsi="Verdana" w:cs="Arial"/>
          <w:b/>
          <w:bCs w:val="0"/>
          <w:color w:val="000000"/>
          <w:sz w:val="20"/>
          <w:lang w:eastAsia="fr-FR"/>
        </w:rPr>
      </w:pPr>
      <w:r w:rsidRPr="007C1C5A">
        <w:rPr>
          <w:rFonts w:ascii="Verdana" w:hAnsi="Verdana" w:cs="Arial"/>
          <w:b/>
          <w:bCs w:val="0"/>
          <w:color w:val="000000"/>
          <w:sz w:val="20"/>
          <w:lang w:eastAsia="fr-FR"/>
        </w:rPr>
        <w:t>YwBycOVBTzf2d1nWsAF3CSNz1nbeF4TBNOKz0tHM26001</w:t>
      </w:r>
    </w:p>
    <w:p w14:paraId="2969CF65" w14:textId="58260B68" w:rsidR="00FE4E75" w:rsidRDefault="00FE4E75" w:rsidP="00142250">
      <w:pPr>
        <w:pStyle w:val="ListParagraph"/>
        <w:ind w:left="0"/>
        <w:rPr>
          <w:rFonts w:ascii="Verdana" w:hAnsi="Verdana" w:cs="Arial"/>
          <w:b/>
          <w:bCs w:val="0"/>
          <w:color w:val="000000"/>
          <w:sz w:val="20"/>
          <w:lang w:eastAsia="fr-FR"/>
        </w:rPr>
      </w:pPr>
    </w:p>
    <w:p w14:paraId="7D0F89CA" w14:textId="77777777" w:rsidR="00FE4E75" w:rsidRPr="007C1C5A" w:rsidRDefault="00FE4E75" w:rsidP="00142250">
      <w:pPr>
        <w:pStyle w:val="ListParagraph"/>
        <w:ind w:left="0"/>
        <w:rPr>
          <w:rFonts w:ascii="Verdana" w:hAnsi="Verdana" w:cs="Arial"/>
          <w:b/>
          <w:bCs w:val="0"/>
          <w:color w:val="000000"/>
          <w:sz w:val="20"/>
          <w:lang w:eastAsia="fr-FR"/>
        </w:rPr>
      </w:pPr>
    </w:p>
    <w:p w14:paraId="6FC6242C" w14:textId="77777777" w:rsidR="002D6861" w:rsidRPr="007C1C5A" w:rsidRDefault="002D6861" w:rsidP="00142250">
      <w:pPr>
        <w:pStyle w:val="ListParagraph"/>
        <w:ind w:left="0"/>
        <w:rPr>
          <w:rFonts w:ascii="Verdana" w:hAnsi="Verdana" w:cs="Arial"/>
          <w:b/>
          <w:bCs w:val="0"/>
          <w:color w:val="000000"/>
          <w:sz w:val="20"/>
          <w:lang w:eastAsia="fr-FR"/>
        </w:rPr>
      </w:pPr>
    </w:p>
    <w:p w14:paraId="548D8397" w14:textId="46300C4A" w:rsidR="00C433E4" w:rsidRPr="007C1C5A" w:rsidRDefault="00C433E4" w:rsidP="00142250">
      <w:pPr>
        <w:pStyle w:val="ListParagraph"/>
        <w:ind w:left="0"/>
        <w:rPr>
          <w:rFonts w:ascii="Verdana" w:hAnsi="Verdana" w:cs="Arial"/>
          <w:color w:val="000000"/>
          <w:sz w:val="20"/>
        </w:rPr>
      </w:pPr>
      <w:r w:rsidRPr="007C1C5A">
        <w:rPr>
          <w:rFonts w:ascii="Verdana" w:hAnsi="Verdana" w:cs="Arial"/>
          <w:bCs w:val="0"/>
          <w:sz w:val="20"/>
        </w:rPr>
        <w:t>This is independent of the party (buyer or seller) generating the UTI values since both parties using the same data and the same algorithm will generate matching UTIs without the</w:t>
      </w:r>
      <w:r w:rsidR="001635E8" w:rsidRPr="007C1C5A">
        <w:rPr>
          <w:rFonts w:ascii="Verdana" w:hAnsi="Verdana" w:cs="Arial"/>
          <w:bCs w:val="0"/>
          <w:sz w:val="20"/>
        </w:rPr>
        <w:t xml:space="preserve"> </w:t>
      </w:r>
      <w:r w:rsidRPr="007C1C5A">
        <w:rPr>
          <w:rFonts w:ascii="Verdana" w:hAnsi="Verdana" w:cs="Arial"/>
          <w:bCs w:val="0"/>
          <w:sz w:val="20"/>
        </w:rPr>
        <w:t xml:space="preserve">need for exchanging data. It must be remembered that </w:t>
      </w:r>
      <w:r w:rsidRPr="007C1C5A">
        <w:rPr>
          <w:rFonts w:ascii="Verdana" w:hAnsi="Verdana" w:cs="Arial"/>
          <w:b/>
          <w:color w:val="000000"/>
          <w:sz w:val="20"/>
        </w:rPr>
        <w:t>if only a minor modification is made to the input data by one party, the output value will be completely different</w:t>
      </w:r>
      <w:r w:rsidRPr="007C1C5A">
        <w:rPr>
          <w:rFonts w:ascii="Verdana" w:hAnsi="Verdana" w:cs="Arial"/>
          <w:color w:val="000000"/>
          <w:sz w:val="20"/>
        </w:rPr>
        <w:t xml:space="preserve">. </w:t>
      </w:r>
    </w:p>
    <w:p w14:paraId="53FE1032" w14:textId="77777777" w:rsidR="00C433E4" w:rsidRPr="007C1C5A" w:rsidRDefault="00C433E4" w:rsidP="00142250">
      <w:pPr>
        <w:autoSpaceDE w:val="0"/>
        <w:autoSpaceDN w:val="0"/>
        <w:adjustRightInd w:val="0"/>
        <w:jc w:val="both"/>
        <w:rPr>
          <w:rFonts w:ascii="Verdana" w:hAnsi="Verdana" w:cs="Arial"/>
          <w:sz w:val="20"/>
          <w:szCs w:val="20"/>
          <w:lang w:eastAsia="de-DE"/>
        </w:rPr>
      </w:pPr>
    </w:p>
    <w:p w14:paraId="54C02DEC" w14:textId="77777777" w:rsidR="00C433E4" w:rsidRPr="007C1C5A" w:rsidRDefault="00C433E4" w:rsidP="00142250">
      <w:pPr>
        <w:pStyle w:val="ListParagraph"/>
        <w:ind w:left="0"/>
        <w:rPr>
          <w:rFonts w:ascii="Verdana" w:hAnsi="Verdana" w:cs="Arial"/>
          <w:sz w:val="20"/>
        </w:rPr>
      </w:pPr>
      <w:r w:rsidRPr="007C1C5A">
        <w:rPr>
          <w:rFonts w:ascii="Verdana" w:hAnsi="Verdana" w:cs="Arial"/>
          <w:bCs w:val="0"/>
          <w:sz w:val="20"/>
        </w:rPr>
        <w:t>It may be that some fields will not be available (e.g. the price for index trades) and they cannot be included in the UTI generation. However, t</w:t>
      </w:r>
      <w:r w:rsidRPr="007C1C5A">
        <w:rPr>
          <w:rFonts w:ascii="Verdana" w:hAnsi="Verdana" w:cs="Arial"/>
          <w:sz w:val="20"/>
        </w:rPr>
        <w:t xml:space="preserve">wo market participants that generate a UTI/Contract ID using the data listed in the relevant tables below would nevertheless be able to create exactly the same identifier by following this guidance. </w:t>
      </w:r>
    </w:p>
    <w:p w14:paraId="6BAE95D1" w14:textId="77777777" w:rsidR="00C433E4" w:rsidRPr="007C1C5A" w:rsidRDefault="00C433E4" w:rsidP="00C433E4">
      <w:pPr>
        <w:pStyle w:val="ListParagraph"/>
        <w:ind w:left="0"/>
        <w:rPr>
          <w:rFonts w:ascii="Verdana" w:hAnsi="Verdana" w:cs="Arial"/>
          <w:b/>
          <w:sz w:val="20"/>
        </w:rPr>
      </w:pPr>
    </w:p>
    <w:p w14:paraId="23B66006" w14:textId="77777777" w:rsidR="00C433E4" w:rsidRPr="007C1C5A" w:rsidRDefault="00C433E4" w:rsidP="00C433E4">
      <w:pPr>
        <w:pStyle w:val="ListParagraph"/>
        <w:ind w:left="0"/>
        <w:rPr>
          <w:rFonts w:ascii="Verdana" w:hAnsi="Verdana" w:cs="Arial"/>
          <w:b/>
          <w:sz w:val="20"/>
        </w:rPr>
      </w:pPr>
    </w:p>
    <w:p w14:paraId="3EB3BC09" w14:textId="77777777" w:rsidR="00D9337A" w:rsidRPr="007C1C5A" w:rsidRDefault="00D9337A" w:rsidP="00C433E4">
      <w:pPr>
        <w:pStyle w:val="ListParagraph"/>
        <w:ind w:left="0"/>
        <w:rPr>
          <w:rFonts w:ascii="Verdana" w:hAnsi="Verdana" w:cs="Arial"/>
          <w:b/>
          <w:sz w:val="20"/>
        </w:rPr>
        <w:sectPr w:rsidR="00D9337A" w:rsidRPr="007C1C5A" w:rsidSect="00B778E2">
          <w:pgSz w:w="16838" w:h="11906" w:orient="landscape" w:code="9"/>
          <w:pgMar w:top="1418" w:right="1418" w:bottom="1046" w:left="1418" w:header="709" w:footer="709" w:gutter="0"/>
          <w:cols w:space="720"/>
          <w:docGrid w:linePitch="360"/>
        </w:sectPr>
      </w:pPr>
    </w:p>
    <w:p w14:paraId="268E8BA4" w14:textId="77777777" w:rsidR="00C433E4" w:rsidRPr="007C1C5A" w:rsidRDefault="00C433E4" w:rsidP="00C433E4">
      <w:pPr>
        <w:pStyle w:val="ListParagraph"/>
        <w:ind w:left="0"/>
        <w:rPr>
          <w:rFonts w:ascii="Verdana" w:hAnsi="Verdana" w:cs="Arial"/>
          <w:b/>
          <w:sz w:val="20"/>
        </w:rPr>
      </w:pPr>
      <w:r w:rsidRPr="007C1C5A">
        <w:rPr>
          <w:rFonts w:ascii="Verdana" w:hAnsi="Verdana" w:cs="Arial"/>
          <w:b/>
          <w:sz w:val="20"/>
        </w:rPr>
        <w:t>General remarks</w:t>
      </w:r>
    </w:p>
    <w:p w14:paraId="458FD4AA" w14:textId="77777777" w:rsidR="00C433E4" w:rsidRPr="007C1C5A" w:rsidRDefault="00C433E4" w:rsidP="00142250">
      <w:pPr>
        <w:pStyle w:val="ListParagraph"/>
        <w:ind w:left="0"/>
        <w:rPr>
          <w:rFonts w:ascii="Verdana" w:hAnsi="Verdana" w:cs="Arial"/>
          <w:b/>
          <w:sz w:val="20"/>
        </w:rPr>
      </w:pPr>
    </w:p>
    <w:p w14:paraId="39DE5F8A" w14:textId="3C14EB42" w:rsidR="00C433E4" w:rsidRPr="007C1C5A" w:rsidRDefault="00C433E4" w:rsidP="00142250">
      <w:pPr>
        <w:pStyle w:val="ListParagraph"/>
        <w:numPr>
          <w:ilvl w:val="0"/>
          <w:numId w:val="18"/>
        </w:numPr>
        <w:spacing w:after="240"/>
        <w:rPr>
          <w:rFonts w:ascii="Verdana" w:hAnsi="Verdana" w:cs="Arial"/>
          <w:sz w:val="20"/>
        </w:rPr>
      </w:pPr>
      <w:r w:rsidRPr="007C1C5A">
        <w:rPr>
          <w:rFonts w:ascii="Verdana" w:hAnsi="Verdana" w:cs="Arial"/>
          <w:sz w:val="20"/>
        </w:rPr>
        <w:t xml:space="preserve">All fields are treated as text fields, even though some of them are </w:t>
      </w:r>
      <w:r w:rsidR="00455751">
        <w:rPr>
          <w:rFonts w:ascii="Verdana" w:hAnsi="Verdana" w:cs="Arial"/>
          <w:sz w:val="20"/>
        </w:rPr>
        <w:t xml:space="preserve">of different </w:t>
      </w:r>
      <w:r w:rsidR="005D6652">
        <w:rPr>
          <w:rFonts w:ascii="Verdana" w:hAnsi="Verdana" w:cs="Arial"/>
          <w:sz w:val="20"/>
        </w:rPr>
        <w:t xml:space="preserve">original </w:t>
      </w:r>
      <w:r w:rsidR="00455751">
        <w:rPr>
          <w:rFonts w:ascii="Verdana" w:hAnsi="Verdana" w:cs="Arial"/>
          <w:sz w:val="20"/>
        </w:rPr>
        <w:t>formats</w:t>
      </w:r>
      <w:r w:rsidR="005D6652">
        <w:rPr>
          <w:rFonts w:ascii="Verdana" w:hAnsi="Verdana" w:cs="Arial"/>
          <w:sz w:val="20"/>
        </w:rPr>
        <w:t xml:space="preserve"> (e.g</w:t>
      </w:r>
      <w:r w:rsidR="005A5EF3">
        <w:rPr>
          <w:rFonts w:ascii="Verdana" w:hAnsi="Verdana" w:cs="Arial"/>
          <w:sz w:val="20"/>
        </w:rPr>
        <w:t xml:space="preserve">. Contract date, </w:t>
      </w:r>
      <w:r w:rsidRPr="007C1C5A">
        <w:rPr>
          <w:rFonts w:ascii="Verdana" w:hAnsi="Verdana" w:cs="Arial"/>
          <w:sz w:val="20"/>
        </w:rPr>
        <w:t>Price, Quantity/Volume and Progressive Number).</w:t>
      </w:r>
    </w:p>
    <w:p w14:paraId="23040C8C" w14:textId="77777777" w:rsidR="00C433E4" w:rsidRPr="007C1C5A" w:rsidRDefault="00C433E4" w:rsidP="00142250">
      <w:pPr>
        <w:pStyle w:val="ListParagraph"/>
        <w:numPr>
          <w:ilvl w:val="0"/>
          <w:numId w:val="18"/>
        </w:numPr>
        <w:spacing w:after="240"/>
        <w:rPr>
          <w:rFonts w:ascii="Verdana" w:hAnsi="Verdana" w:cs="Arial"/>
          <w:sz w:val="20"/>
        </w:rPr>
      </w:pPr>
      <w:r w:rsidRPr="007C1C5A">
        <w:rPr>
          <w:rFonts w:ascii="Verdana" w:hAnsi="Verdana" w:cs="Arial"/>
          <w:sz w:val="20"/>
        </w:rPr>
        <w:t>Spaces (blanks) are not permitted since a blank character is also a character that has an effect in the UTI generation.</w:t>
      </w:r>
    </w:p>
    <w:p w14:paraId="6D622169" w14:textId="77777777" w:rsidR="00C433E4" w:rsidRPr="007C1C5A" w:rsidRDefault="00C433E4" w:rsidP="00142250">
      <w:pPr>
        <w:pStyle w:val="ListParagraph"/>
        <w:numPr>
          <w:ilvl w:val="0"/>
          <w:numId w:val="18"/>
        </w:numPr>
        <w:rPr>
          <w:rFonts w:ascii="Verdana" w:hAnsi="Verdana" w:cs="Arial"/>
          <w:sz w:val="20"/>
        </w:rPr>
      </w:pPr>
      <w:r w:rsidRPr="007C1C5A">
        <w:rPr>
          <w:rFonts w:ascii="Verdana" w:hAnsi="Verdana" w:cs="Arial"/>
          <w:sz w:val="20"/>
        </w:rPr>
        <w:t>Reporting parties should use the terms agreed at the time of the trade execution/contract agreement rather than those that are stored in the market participants’ individual systems.</w:t>
      </w:r>
    </w:p>
    <w:p w14:paraId="5AB6B8FE" w14:textId="77777777" w:rsidR="00B778E2" w:rsidRPr="007C1C5A" w:rsidRDefault="00B778E2" w:rsidP="00142250">
      <w:pPr>
        <w:jc w:val="both"/>
        <w:rPr>
          <w:rFonts w:ascii="Verdana" w:hAnsi="Verdana" w:cs="Arial"/>
          <w:sz w:val="20"/>
        </w:rPr>
      </w:pPr>
    </w:p>
    <w:p w14:paraId="44F5325D" w14:textId="77777777" w:rsidR="00B778E2" w:rsidRPr="007C1C5A" w:rsidRDefault="00B778E2" w:rsidP="00142250">
      <w:pPr>
        <w:jc w:val="both"/>
        <w:rPr>
          <w:rFonts w:ascii="Verdana" w:hAnsi="Verdana" w:cs="Arial"/>
          <w:sz w:val="20"/>
        </w:rPr>
      </w:pPr>
    </w:p>
    <w:p w14:paraId="2A518EDF" w14:textId="25050E6E" w:rsidR="00C433E4" w:rsidRPr="007C1C5A" w:rsidRDefault="00C433E4" w:rsidP="00142250">
      <w:pPr>
        <w:pStyle w:val="ListParagraph"/>
        <w:ind w:left="0"/>
        <w:rPr>
          <w:rFonts w:ascii="Verdana" w:hAnsi="Verdana" w:cs="Arial"/>
          <w:b/>
          <w:sz w:val="20"/>
        </w:rPr>
      </w:pPr>
      <w:r w:rsidRPr="007C1C5A">
        <w:rPr>
          <w:rFonts w:ascii="Verdana" w:hAnsi="Verdana" w:cs="Arial"/>
          <w:b/>
          <w:sz w:val="20"/>
        </w:rPr>
        <w:t>Normalisation</w:t>
      </w:r>
      <w:r w:rsidR="000F2683" w:rsidRPr="007C1C5A">
        <w:rPr>
          <w:rFonts w:ascii="Verdana" w:hAnsi="Verdana" w:cs="Arial"/>
          <w:b/>
          <w:sz w:val="20"/>
        </w:rPr>
        <w:t xml:space="preserve"> scope</w:t>
      </w:r>
    </w:p>
    <w:p w14:paraId="15E2DD7A" w14:textId="77777777" w:rsidR="00C433E4" w:rsidRPr="007C1C5A" w:rsidRDefault="00C433E4" w:rsidP="00142250">
      <w:pPr>
        <w:autoSpaceDE w:val="0"/>
        <w:autoSpaceDN w:val="0"/>
        <w:adjustRightInd w:val="0"/>
        <w:jc w:val="both"/>
        <w:rPr>
          <w:rFonts w:ascii="Verdana" w:hAnsi="Verdana" w:cs="Arial"/>
          <w:color w:val="000000"/>
          <w:sz w:val="20"/>
          <w:szCs w:val="20"/>
          <w:lang w:eastAsia="de-DE"/>
        </w:rPr>
      </w:pPr>
    </w:p>
    <w:p w14:paraId="3B574A57" w14:textId="03BBA7F4" w:rsidR="00C433E4" w:rsidRPr="007C1C5A" w:rsidRDefault="00C433E4" w:rsidP="00142250">
      <w:pPr>
        <w:autoSpaceDE w:val="0"/>
        <w:autoSpaceDN w:val="0"/>
        <w:adjustRightInd w:val="0"/>
        <w:jc w:val="both"/>
        <w:rPr>
          <w:rFonts w:ascii="Verdana" w:hAnsi="Verdana" w:cs="Arial"/>
          <w:color w:val="000000"/>
          <w:sz w:val="20"/>
          <w:szCs w:val="20"/>
          <w:lang w:eastAsia="de-DE"/>
        </w:rPr>
      </w:pPr>
      <w:r w:rsidRPr="007C1C5A">
        <w:rPr>
          <w:rFonts w:ascii="Verdana" w:hAnsi="Verdana" w:cs="Arial"/>
          <w:color w:val="000000"/>
          <w:sz w:val="20"/>
          <w:szCs w:val="20"/>
          <w:lang w:eastAsia="de-DE"/>
        </w:rPr>
        <w:t xml:space="preserve">Certain fields </w:t>
      </w:r>
      <w:r w:rsidR="000F2683" w:rsidRPr="007C1C5A">
        <w:rPr>
          <w:rFonts w:ascii="Verdana" w:hAnsi="Verdana" w:cs="Arial"/>
          <w:color w:val="000000"/>
          <w:sz w:val="20"/>
          <w:szCs w:val="20"/>
          <w:lang w:eastAsia="de-DE"/>
        </w:rPr>
        <w:t>are</w:t>
      </w:r>
      <w:r w:rsidRPr="007C1C5A">
        <w:rPr>
          <w:rFonts w:ascii="Verdana" w:hAnsi="Verdana" w:cs="Arial"/>
          <w:color w:val="000000"/>
          <w:sz w:val="20"/>
          <w:szCs w:val="20"/>
          <w:lang w:eastAsia="de-DE"/>
        </w:rPr>
        <w:t xml:space="preserve"> subject to </w:t>
      </w:r>
      <w:r w:rsidR="00E84F24" w:rsidRPr="007C1C5A">
        <w:rPr>
          <w:rFonts w:ascii="Verdana" w:hAnsi="Verdana" w:cs="Arial"/>
          <w:color w:val="000000"/>
          <w:sz w:val="20"/>
          <w:szCs w:val="20"/>
          <w:lang w:eastAsia="de-DE"/>
        </w:rPr>
        <w:t xml:space="preserve">automated </w:t>
      </w:r>
      <w:r w:rsidR="00434E9E" w:rsidRPr="007C1C5A">
        <w:rPr>
          <w:rFonts w:ascii="Verdana" w:hAnsi="Verdana" w:cs="Arial"/>
          <w:color w:val="000000"/>
          <w:sz w:val="20"/>
          <w:szCs w:val="20"/>
          <w:lang w:eastAsia="de-DE"/>
        </w:rPr>
        <w:t xml:space="preserve">format change </w:t>
      </w:r>
      <w:r w:rsidR="000F2683" w:rsidRPr="007C1C5A">
        <w:rPr>
          <w:rFonts w:ascii="Verdana" w:hAnsi="Verdana" w:cs="Arial"/>
          <w:color w:val="000000"/>
          <w:sz w:val="20"/>
          <w:szCs w:val="20"/>
          <w:lang w:eastAsia="de-DE"/>
        </w:rPr>
        <w:t>and/</w:t>
      </w:r>
      <w:r w:rsidR="00434E9E" w:rsidRPr="007C1C5A">
        <w:rPr>
          <w:rFonts w:ascii="Verdana" w:hAnsi="Verdana" w:cs="Arial"/>
          <w:color w:val="000000"/>
          <w:sz w:val="20"/>
          <w:szCs w:val="20"/>
          <w:lang w:eastAsia="de-DE"/>
        </w:rPr>
        <w:t xml:space="preserve">or </w:t>
      </w:r>
      <w:r w:rsidRPr="007C1C5A">
        <w:rPr>
          <w:rFonts w:ascii="Verdana" w:hAnsi="Verdana" w:cs="Arial"/>
          <w:color w:val="000000"/>
          <w:sz w:val="20"/>
          <w:szCs w:val="20"/>
          <w:lang w:eastAsia="de-DE"/>
        </w:rPr>
        <w:t xml:space="preserve">normalisation prior to concatenating, </w:t>
      </w:r>
      <w:r w:rsidR="0010254F" w:rsidRPr="007C1C5A">
        <w:rPr>
          <w:rFonts w:ascii="Verdana" w:hAnsi="Verdana" w:cs="Arial"/>
          <w:color w:val="000000"/>
          <w:sz w:val="20"/>
          <w:szCs w:val="20"/>
          <w:lang w:eastAsia="de-DE"/>
        </w:rPr>
        <w:t xml:space="preserve">and this is why </w:t>
      </w:r>
      <w:r w:rsidR="00D9337A" w:rsidRPr="007C1C5A">
        <w:rPr>
          <w:rFonts w:ascii="Verdana" w:hAnsi="Verdana" w:cs="Arial"/>
          <w:color w:val="000000"/>
          <w:sz w:val="20"/>
          <w:szCs w:val="20"/>
          <w:lang w:eastAsia="de-DE"/>
        </w:rPr>
        <w:t>certain values</w:t>
      </w:r>
      <w:r w:rsidRPr="007C1C5A">
        <w:rPr>
          <w:rFonts w:ascii="Verdana" w:hAnsi="Verdana" w:cs="Arial"/>
          <w:color w:val="000000"/>
          <w:sz w:val="20"/>
          <w:szCs w:val="20"/>
          <w:lang w:eastAsia="de-DE"/>
        </w:rPr>
        <w:t xml:space="preserve"> within the </w:t>
      </w:r>
      <w:r w:rsidR="00434E9E" w:rsidRPr="007C1C5A">
        <w:rPr>
          <w:rFonts w:ascii="Verdana" w:hAnsi="Verdana" w:cs="Arial"/>
          <w:color w:val="000000"/>
          <w:sz w:val="20"/>
          <w:szCs w:val="20"/>
          <w:lang w:eastAsia="de-DE"/>
        </w:rPr>
        <w:t>C</w:t>
      </w:r>
      <w:r w:rsidRPr="007C1C5A">
        <w:rPr>
          <w:rFonts w:ascii="Verdana" w:hAnsi="Verdana" w:cs="Arial"/>
          <w:color w:val="000000"/>
          <w:sz w:val="20"/>
          <w:szCs w:val="20"/>
          <w:lang w:eastAsia="de-DE"/>
        </w:rPr>
        <w:t>oncatenat</w:t>
      </w:r>
      <w:r w:rsidR="00434E9E" w:rsidRPr="007C1C5A">
        <w:rPr>
          <w:rFonts w:ascii="Verdana" w:hAnsi="Verdana" w:cs="Arial"/>
          <w:color w:val="000000"/>
          <w:sz w:val="20"/>
          <w:szCs w:val="20"/>
          <w:lang w:eastAsia="de-DE"/>
        </w:rPr>
        <w:t>ed value</w:t>
      </w:r>
      <w:r w:rsidRPr="007C1C5A">
        <w:rPr>
          <w:rFonts w:ascii="Verdana" w:hAnsi="Verdana" w:cs="Arial"/>
          <w:color w:val="000000"/>
          <w:sz w:val="20"/>
          <w:szCs w:val="20"/>
          <w:lang w:eastAsia="de-DE"/>
        </w:rPr>
        <w:t xml:space="preserve"> will differ from the input values; these are explained in more detail within Section </w:t>
      </w:r>
      <w:r w:rsidR="00D9337A" w:rsidRPr="007C1C5A">
        <w:rPr>
          <w:rFonts w:ascii="Verdana" w:hAnsi="Verdana" w:cs="Arial"/>
          <w:color w:val="000000"/>
          <w:sz w:val="20"/>
          <w:szCs w:val="20"/>
          <w:lang w:eastAsia="de-DE"/>
        </w:rPr>
        <w:t>(</w:t>
      </w:r>
      <w:r w:rsidRPr="007C1C5A">
        <w:rPr>
          <w:rFonts w:ascii="Verdana" w:hAnsi="Verdana" w:cs="Arial"/>
          <w:color w:val="000000"/>
          <w:sz w:val="20"/>
          <w:szCs w:val="20"/>
          <w:lang w:eastAsia="de-DE"/>
        </w:rPr>
        <w:t>1</w:t>
      </w:r>
      <w:r w:rsidR="00D9337A" w:rsidRPr="007C1C5A">
        <w:rPr>
          <w:rFonts w:ascii="Verdana" w:hAnsi="Verdana" w:cs="Arial"/>
          <w:color w:val="000000"/>
          <w:sz w:val="20"/>
          <w:szCs w:val="20"/>
          <w:lang w:eastAsia="de-DE"/>
        </w:rPr>
        <w:t>)</w:t>
      </w:r>
      <w:r w:rsidRPr="007C1C5A">
        <w:rPr>
          <w:rFonts w:ascii="Verdana" w:hAnsi="Verdana" w:cs="Arial"/>
          <w:color w:val="000000"/>
          <w:sz w:val="20"/>
          <w:szCs w:val="20"/>
          <w:lang w:eastAsia="de-DE"/>
        </w:rPr>
        <w:t>.</w:t>
      </w:r>
    </w:p>
    <w:p w14:paraId="1ECBCE37" w14:textId="77777777" w:rsidR="00C433E4" w:rsidRPr="007C1C5A" w:rsidRDefault="00C433E4" w:rsidP="00C433E4">
      <w:pPr>
        <w:autoSpaceDE w:val="0"/>
        <w:autoSpaceDN w:val="0"/>
        <w:adjustRightInd w:val="0"/>
        <w:rPr>
          <w:rFonts w:ascii="Verdana" w:hAnsi="Verdana" w:cs="Arial"/>
          <w:color w:val="000000"/>
          <w:sz w:val="20"/>
          <w:szCs w:val="20"/>
          <w:lang w:eastAsia="de-DE"/>
        </w:rPr>
      </w:pPr>
    </w:p>
    <w:tbl>
      <w:tblPr>
        <w:tblStyle w:val="TableGrid"/>
        <w:tblW w:w="4944" w:type="pct"/>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08"/>
        <w:gridCol w:w="2352"/>
        <w:gridCol w:w="5866"/>
      </w:tblGrid>
      <w:tr w:rsidR="00C433E4" w:rsidRPr="007C1C5A" w14:paraId="5FE3CCF0" w14:textId="77777777" w:rsidTr="00C04208">
        <w:tc>
          <w:tcPr>
            <w:tcW w:w="594" w:type="pct"/>
          </w:tcPr>
          <w:p w14:paraId="0BB2C8F5" w14:textId="77777777" w:rsidR="00C433E4" w:rsidRPr="007C1C5A" w:rsidRDefault="00C433E4" w:rsidP="00C04208">
            <w:pPr>
              <w:autoSpaceDE w:val="0"/>
              <w:autoSpaceDN w:val="0"/>
              <w:adjustRightInd w:val="0"/>
              <w:rPr>
                <w:rFonts w:ascii="Verdana" w:hAnsi="Verdana" w:cs="Arial"/>
                <w:b/>
                <w:color w:val="000000"/>
                <w:sz w:val="20"/>
                <w:szCs w:val="20"/>
                <w:lang w:eastAsia="de-DE"/>
              </w:rPr>
            </w:pPr>
            <w:r w:rsidRPr="007C1C5A">
              <w:rPr>
                <w:rFonts w:ascii="Verdana" w:hAnsi="Verdana" w:cs="Arial"/>
                <w:b/>
                <w:color w:val="000000"/>
                <w:sz w:val="20"/>
                <w:szCs w:val="20"/>
                <w:lang w:eastAsia="de-DE"/>
              </w:rPr>
              <w:t>Field No</w:t>
            </w:r>
          </w:p>
        </w:tc>
        <w:tc>
          <w:tcPr>
            <w:tcW w:w="1261" w:type="pct"/>
          </w:tcPr>
          <w:p w14:paraId="64D42296" w14:textId="77777777" w:rsidR="00C433E4" w:rsidRPr="007C1C5A" w:rsidRDefault="00C433E4" w:rsidP="00C04208">
            <w:pPr>
              <w:autoSpaceDE w:val="0"/>
              <w:autoSpaceDN w:val="0"/>
              <w:adjustRightInd w:val="0"/>
              <w:rPr>
                <w:rFonts w:ascii="Verdana" w:hAnsi="Verdana" w:cs="Arial"/>
                <w:b/>
                <w:color w:val="000000"/>
                <w:sz w:val="20"/>
                <w:szCs w:val="20"/>
                <w:lang w:eastAsia="de-DE"/>
              </w:rPr>
            </w:pPr>
            <w:r w:rsidRPr="007C1C5A">
              <w:rPr>
                <w:rFonts w:ascii="Verdana" w:hAnsi="Verdana" w:cs="Arial"/>
                <w:b/>
                <w:color w:val="000000"/>
                <w:sz w:val="20"/>
                <w:szCs w:val="20"/>
                <w:lang w:eastAsia="de-DE"/>
              </w:rPr>
              <w:t>Field Name</w:t>
            </w:r>
          </w:p>
        </w:tc>
        <w:tc>
          <w:tcPr>
            <w:tcW w:w="3145" w:type="pct"/>
          </w:tcPr>
          <w:p w14:paraId="393FCE8D" w14:textId="77777777" w:rsidR="00C433E4" w:rsidRPr="007C1C5A" w:rsidRDefault="00C433E4" w:rsidP="00C04208">
            <w:pPr>
              <w:autoSpaceDE w:val="0"/>
              <w:autoSpaceDN w:val="0"/>
              <w:adjustRightInd w:val="0"/>
              <w:rPr>
                <w:rFonts w:ascii="Verdana" w:hAnsi="Verdana" w:cs="Arial"/>
                <w:b/>
                <w:color w:val="000000"/>
                <w:sz w:val="20"/>
                <w:szCs w:val="20"/>
                <w:lang w:eastAsia="de-DE"/>
              </w:rPr>
            </w:pPr>
            <w:r w:rsidRPr="007C1C5A">
              <w:rPr>
                <w:rFonts w:ascii="Verdana" w:hAnsi="Verdana" w:cs="Arial"/>
                <w:b/>
                <w:color w:val="000000"/>
                <w:sz w:val="20"/>
                <w:szCs w:val="20"/>
                <w:lang w:eastAsia="de-DE"/>
              </w:rPr>
              <w:t>Condition</w:t>
            </w:r>
          </w:p>
        </w:tc>
      </w:tr>
      <w:tr w:rsidR="00C433E4" w:rsidRPr="007C1C5A" w14:paraId="4FE1278A" w14:textId="77777777" w:rsidTr="00C04208">
        <w:tc>
          <w:tcPr>
            <w:tcW w:w="594" w:type="pct"/>
            <w:vAlign w:val="center"/>
          </w:tcPr>
          <w:p w14:paraId="413A0B99" w14:textId="77777777" w:rsidR="00C433E4" w:rsidRPr="007C1C5A" w:rsidRDefault="00C433E4" w:rsidP="00C04208">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szCs w:val="20"/>
                <w:lang w:eastAsia="de-DE"/>
              </w:rPr>
              <w:t>23</w:t>
            </w:r>
          </w:p>
        </w:tc>
        <w:tc>
          <w:tcPr>
            <w:tcW w:w="1261" w:type="pct"/>
            <w:vAlign w:val="center"/>
          </w:tcPr>
          <w:p w14:paraId="6ADBC273" w14:textId="77777777" w:rsidR="00C433E4" w:rsidRPr="007C1C5A" w:rsidRDefault="00C433E4" w:rsidP="00C04208">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szCs w:val="20"/>
                <w:lang w:eastAsia="de-DE"/>
              </w:rPr>
              <w:t>Contract Type</w:t>
            </w:r>
          </w:p>
        </w:tc>
        <w:tc>
          <w:tcPr>
            <w:tcW w:w="3145" w:type="pct"/>
          </w:tcPr>
          <w:p w14:paraId="659E5632" w14:textId="3EC77A78" w:rsidR="00F40242" w:rsidRPr="007C1C5A" w:rsidRDefault="00C433E4" w:rsidP="00434E9E">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szCs w:val="20"/>
                <w:lang w:eastAsia="de-DE"/>
              </w:rPr>
              <w:t>Certain values should not be used</w:t>
            </w:r>
            <w:r w:rsidR="00D15C67" w:rsidRPr="007C1C5A">
              <w:rPr>
                <w:rFonts w:ascii="Verdana" w:hAnsi="Verdana" w:cs="Arial"/>
                <w:color w:val="000000"/>
                <w:sz w:val="20"/>
                <w:szCs w:val="20"/>
                <w:lang w:eastAsia="de-DE"/>
              </w:rPr>
              <w:t xml:space="preserve"> for entry data</w:t>
            </w:r>
            <w:r w:rsidRPr="007C1C5A">
              <w:rPr>
                <w:rFonts w:ascii="Verdana" w:hAnsi="Verdana" w:cs="Arial"/>
                <w:color w:val="000000"/>
                <w:sz w:val="20"/>
                <w:szCs w:val="20"/>
                <w:lang w:eastAsia="de-DE"/>
              </w:rPr>
              <w:t xml:space="preserve">, </w:t>
            </w:r>
            <w:r w:rsidR="00393325" w:rsidRPr="007C1C5A">
              <w:rPr>
                <w:rFonts w:ascii="Verdana" w:hAnsi="Verdana" w:cs="Arial"/>
                <w:color w:val="000000"/>
                <w:sz w:val="20"/>
                <w:szCs w:val="20"/>
                <w:lang w:eastAsia="de-DE"/>
              </w:rPr>
              <w:t>o</w:t>
            </w:r>
            <w:r w:rsidRPr="007C1C5A">
              <w:rPr>
                <w:rFonts w:ascii="Verdana" w:hAnsi="Verdana" w:cs="Arial"/>
                <w:color w:val="000000"/>
                <w:sz w:val="20"/>
                <w:szCs w:val="20"/>
                <w:lang w:eastAsia="de-DE"/>
              </w:rPr>
              <w:t>ther values</w:t>
            </w:r>
            <w:r w:rsidR="001635E8" w:rsidRPr="007C1C5A">
              <w:rPr>
                <w:rFonts w:ascii="Verdana" w:hAnsi="Verdana" w:cs="Arial"/>
                <w:color w:val="000000"/>
                <w:sz w:val="20"/>
                <w:szCs w:val="20"/>
                <w:lang w:eastAsia="de-DE"/>
              </w:rPr>
              <w:t xml:space="preserve"> will be</w:t>
            </w:r>
            <w:r w:rsidRPr="007C1C5A">
              <w:rPr>
                <w:rFonts w:ascii="Verdana" w:hAnsi="Verdana" w:cs="Arial"/>
                <w:color w:val="000000"/>
                <w:sz w:val="20"/>
                <w:szCs w:val="20"/>
                <w:lang w:eastAsia="de-DE"/>
              </w:rPr>
              <w:t xml:space="preserve"> </w:t>
            </w:r>
            <w:r w:rsidR="00393325" w:rsidRPr="007C1C5A">
              <w:rPr>
                <w:rFonts w:ascii="Verdana" w:hAnsi="Verdana" w:cs="Arial"/>
                <w:color w:val="000000"/>
                <w:sz w:val="20"/>
                <w:szCs w:val="20"/>
                <w:lang w:eastAsia="de-DE"/>
              </w:rPr>
              <w:t xml:space="preserve">automatically </w:t>
            </w:r>
            <w:r w:rsidRPr="007C1C5A">
              <w:rPr>
                <w:rFonts w:ascii="Verdana" w:hAnsi="Verdana" w:cs="Arial"/>
                <w:color w:val="000000"/>
                <w:sz w:val="20"/>
                <w:szCs w:val="20"/>
                <w:lang w:eastAsia="de-DE"/>
              </w:rPr>
              <w:t>changed under certain conditions</w:t>
            </w:r>
            <w:r w:rsidR="001635E8" w:rsidRPr="007C1C5A">
              <w:rPr>
                <w:rFonts w:ascii="Verdana" w:hAnsi="Verdana" w:cs="Arial"/>
                <w:color w:val="000000"/>
                <w:sz w:val="20"/>
                <w:szCs w:val="20"/>
                <w:lang w:eastAsia="de-DE"/>
              </w:rPr>
              <w:t xml:space="preserve"> in the Concatenated value</w:t>
            </w:r>
            <w:r w:rsidRPr="007C1C5A">
              <w:rPr>
                <w:rFonts w:ascii="Verdana" w:hAnsi="Verdana" w:cs="Arial"/>
                <w:color w:val="000000"/>
                <w:sz w:val="20"/>
                <w:szCs w:val="20"/>
                <w:lang w:eastAsia="de-DE"/>
              </w:rPr>
              <w:t>.</w:t>
            </w:r>
            <w:r w:rsidR="00434E9E" w:rsidRPr="007C1C5A">
              <w:rPr>
                <w:rFonts w:ascii="Verdana" w:hAnsi="Verdana" w:cs="Arial"/>
                <w:color w:val="000000"/>
                <w:sz w:val="20"/>
                <w:szCs w:val="20"/>
                <w:lang w:eastAsia="de-DE"/>
              </w:rPr>
              <w:t xml:space="preserve"> See details in </w:t>
            </w:r>
          </w:p>
          <w:p w14:paraId="0BBF95C4" w14:textId="7A6DB10E" w:rsidR="00C433E4" w:rsidRPr="00703429" w:rsidRDefault="00F40242" w:rsidP="00703429">
            <w:pPr>
              <w:pStyle w:val="ListParagraph"/>
              <w:spacing w:after="240"/>
              <w:ind w:left="0"/>
              <w:jc w:val="left"/>
              <w:rPr>
                <w:rFonts w:ascii="Verdana" w:hAnsi="Verdana" w:cs="Arial"/>
                <w:bCs w:val="0"/>
                <w:color w:val="000000"/>
                <w:sz w:val="20"/>
              </w:rPr>
            </w:pPr>
            <w:r w:rsidRPr="007C1C5A">
              <w:rPr>
                <w:rFonts w:ascii="Verdana" w:hAnsi="Verdana" w:cs="Arial"/>
                <w:bCs w:val="0"/>
                <w:color w:val="000000"/>
                <w:sz w:val="20"/>
              </w:rPr>
              <w:t>It</w:t>
            </w:r>
            <w:r w:rsidR="00094185" w:rsidRPr="007C1C5A">
              <w:rPr>
                <w:rFonts w:ascii="Verdana" w:hAnsi="Verdana" w:cs="Arial"/>
                <w:bCs w:val="0"/>
                <w:color w:val="000000"/>
                <w:sz w:val="20"/>
              </w:rPr>
              <w:t>em #3</w:t>
            </w:r>
            <w:r w:rsidR="005655C9" w:rsidRPr="007C1C5A">
              <w:rPr>
                <w:rFonts w:ascii="Verdana" w:hAnsi="Verdana" w:cs="Arial"/>
                <w:bCs w:val="0"/>
                <w:color w:val="000000"/>
                <w:sz w:val="20"/>
              </w:rPr>
              <w:t xml:space="preserve"> below.</w:t>
            </w:r>
          </w:p>
        </w:tc>
      </w:tr>
      <w:tr w:rsidR="00C433E4" w:rsidRPr="007C1C5A" w14:paraId="5DF23820" w14:textId="77777777" w:rsidTr="00C04208">
        <w:tc>
          <w:tcPr>
            <w:tcW w:w="594" w:type="pct"/>
            <w:vAlign w:val="center"/>
          </w:tcPr>
          <w:p w14:paraId="0BB6C0D6" w14:textId="77777777" w:rsidR="00C433E4" w:rsidRPr="007C1C5A" w:rsidRDefault="00C433E4" w:rsidP="00C04208">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szCs w:val="20"/>
                <w:lang w:eastAsia="de-DE"/>
              </w:rPr>
              <w:t>26</w:t>
            </w:r>
          </w:p>
        </w:tc>
        <w:tc>
          <w:tcPr>
            <w:tcW w:w="1261" w:type="pct"/>
            <w:vAlign w:val="center"/>
          </w:tcPr>
          <w:p w14:paraId="7D109433" w14:textId="77777777" w:rsidR="00C433E4" w:rsidRPr="007C1C5A" w:rsidRDefault="00C433E4" w:rsidP="00C04208">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szCs w:val="20"/>
                <w:lang w:eastAsia="de-DE"/>
              </w:rPr>
              <w:t>Settlement Method</w:t>
            </w:r>
          </w:p>
        </w:tc>
        <w:tc>
          <w:tcPr>
            <w:tcW w:w="3145" w:type="pct"/>
          </w:tcPr>
          <w:p w14:paraId="00126D28" w14:textId="6E9CA147" w:rsidR="00C433E4" w:rsidRPr="00703429" w:rsidRDefault="00C433E4" w:rsidP="00393325">
            <w:pPr>
              <w:autoSpaceDE w:val="0"/>
              <w:autoSpaceDN w:val="0"/>
              <w:adjustRightInd w:val="0"/>
              <w:spacing w:after="120"/>
              <w:rPr>
                <w:rFonts w:ascii="Verdana" w:hAnsi="Verdana" w:cs="Arial"/>
                <w:b/>
                <w:sz w:val="20"/>
              </w:rPr>
            </w:pPr>
            <w:r w:rsidRPr="007C1C5A">
              <w:rPr>
                <w:rFonts w:ascii="Verdana" w:hAnsi="Verdana" w:cs="Arial"/>
                <w:color w:val="000000"/>
                <w:sz w:val="20"/>
                <w:szCs w:val="20"/>
                <w:lang w:eastAsia="de-DE"/>
              </w:rPr>
              <w:t>The accepted</w:t>
            </w:r>
            <w:r w:rsidR="00D15C67" w:rsidRPr="007C1C5A">
              <w:rPr>
                <w:rFonts w:ascii="Verdana" w:hAnsi="Verdana" w:cs="Arial"/>
                <w:color w:val="000000"/>
                <w:sz w:val="20"/>
                <w:szCs w:val="20"/>
                <w:lang w:eastAsia="de-DE"/>
              </w:rPr>
              <w:t xml:space="preserve"> entry</w:t>
            </w:r>
            <w:r w:rsidRPr="007C1C5A">
              <w:rPr>
                <w:rFonts w:ascii="Verdana" w:hAnsi="Verdana" w:cs="Arial"/>
                <w:color w:val="000000"/>
                <w:sz w:val="20"/>
                <w:szCs w:val="20"/>
                <w:lang w:eastAsia="de-DE"/>
              </w:rPr>
              <w:t xml:space="preserve"> value of “O” will be replaced by </w:t>
            </w:r>
            <w:r w:rsidR="00393325" w:rsidRPr="007C1C5A">
              <w:rPr>
                <w:rFonts w:ascii="Verdana" w:hAnsi="Verdana" w:cs="Arial"/>
                <w:color w:val="000000"/>
                <w:sz w:val="20"/>
                <w:szCs w:val="20"/>
                <w:lang w:eastAsia="de-DE"/>
              </w:rPr>
              <w:t>“P” in the Concatenated value</w:t>
            </w:r>
            <w:r w:rsidR="00D15C67" w:rsidRPr="007C1C5A">
              <w:rPr>
                <w:rFonts w:ascii="Verdana" w:hAnsi="Verdana" w:cs="Arial"/>
                <w:color w:val="000000"/>
                <w:sz w:val="20"/>
                <w:szCs w:val="20"/>
                <w:lang w:eastAsia="de-DE"/>
              </w:rPr>
              <w:t>.</w:t>
            </w:r>
            <w:r w:rsidR="00375E04" w:rsidRPr="007C1C5A">
              <w:rPr>
                <w:rFonts w:ascii="Verdana" w:hAnsi="Verdana" w:cs="Arial"/>
                <w:color w:val="000000"/>
                <w:sz w:val="20"/>
                <w:szCs w:val="20"/>
                <w:lang w:eastAsia="de-DE"/>
              </w:rPr>
              <w:t xml:space="preserve"> See details </w:t>
            </w:r>
            <w:r w:rsidR="00094185" w:rsidRPr="007C1C5A">
              <w:rPr>
                <w:rFonts w:ascii="Verdana" w:hAnsi="Verdana" w:cs="Arial"/>
                <w:color w:val="000000"/>
                <w:sz w:val="20"/>
                <w:szCs w:val="20"/>
                <w:lang w:eastAsia="de-DE"/>
              </w:rPr>
              <w:t>in Item #5</w:t>
            </w:r>
            <w:r w:rsidR="005655C9" w:rsidRPr="007C1C5A">
              <w:rPr>
                <w:rFonts w:ascii="Verdana" w:hAnsi="Verdana" w:cs="Arial"/>
                <w:color w:val="000000"/>
                <w:sz w:val="20"/>
                <w:szCs w:val="20"/>
                <w:lang w:eastAsia="de-DE"/>
              </w:rPr>
              <w:t xml:space="preserve"> below.</w:t>
            </w:r>
          </w:p>
        </w:tc>
      </w:tr>
      <w:tr w:rsidR="00C433E4" w:rsidRPr="007C1C5A" w14:paraId="42D3EB53" w14:textId="77777777" w:rsidTr="00C04208">
        <w:tc>
          <w:tcPr>
            <w:tcW w:w="594" w:type="pct"/>
            <w:vAlign w:val="center"/>
          </w:tcPr>
          <w:p w14:paraId="305FFDFE" w14:textId="77777777" w:rsidR="00C433E4" w:rsidRPr="007C1C5A" w:rsidRDefault="00C433E4" w:rsidP="00C04208">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szCs w:val="20"/>
                <w:lang w:eastAsia="de-DE"/>
              </w:rPr>
              <w:t>35</w:t>
            </w:r>
          </w:p>
        </w:tc>
        <w:tc>
          <w:tcPr>
            <w:tcW w:w="1261" w:type="pct"/>
            <w:vAlign w:val="center"/>
          </w:tcPr>
          <w:p w14:paraId="6D9FBCA2" w14:textId="77777777" w:rsidR="00C433E4" w:rsidRPr="007C1C5A" w:rsidRDefault="00C433E4" w:rsidP="00C04208">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szCs w:val="20"/>
                <w:lang w:eastAsia="de-DE"/>
              </w:rPr>
              <w:t>Price</w:t>
            </w:r>
          </w:p>
        </w:tc>
        <w:tc>
          <w:tcPr>
            <w:tcW w:w="3145" w:type="pct"/>
          </w:tcPr>
          <w:p w14:paraId="36216446" w14:textId="77777777" w:rsidR="005655C9" w:rsidRPr="007C1C5A" w:rsidRDefault="00C433E4" w:rsidP="002E5F60">
            <w:pPr>
              <w:autoSpaceDE w:val="0"/>
              <w:autoSpaceDN w:val="0"/>
              <w:adjustRightInd w:val="0"/>
              <w:spacing w:after="120"/>
              <w:rPr>
                <w:rFonts w:ascii="Verdana" w:hAnsi="Verdana" w:cs="Arial"/>
                <w:color w:val="000000"/>
                <w:sz w:val="20"/>
              </w:rPr>
            </w:pPr>
            <w:r w:rsidRPr="007C1C5A">
              <w:rPr>
                <w:rFonts w:ascii="Verdana" w:hAnsi="Verdana" w:cs="Arial"/>
                <w:color w:val="000000"/>
                <w:sz w:val="20"/>
              </w:rPr>
              <w:t>There are several assessments applied to this field</w:t>
            </w:r>
            <w:r w:rsidR="009101FF" w:rsidRPr="007C1C5A">
              <w:rPr>
                <w:rFonts w:ascii="Verdana" w:hAnsi="Verdana" w:cs="Arial"/>
                <w:color w:val="000000"/>
                <w:sz w:val="20"/>
              </w:rPr>
              <w:t>:</w:t>
            </w:r>
            <w:r w:rsidR="005655C9" w:rsidRPr="007C1C5A">
              <w:rPr>
                <w:rFonts w:ascii="Verdana" w:hAnsi="Verdana" w:cs="Arial"/>
                <w:color w:val="000000"/>
                <w:sz w:val="20"/>
              </w:rPr>
              <w:t xml:space="preserve"> </w:t>
            </w:r>
          </w:p>
          <w:p w14:paraId="404CA098" w14:textId="399190E5" w:rsidR="00C433E4" w:rsidRPr="007C1C5A" w:rsidRDefault="00C433E4" w:rsidP="005655C9">
            <w:pPr>
              <w:pStyle w:val="ListParagraph"/>
              <w:numPr>
                <w:ilvl w:val="0"/>
                <w:numId w:val="26"/>
              </w:numPr>
              <w:autoSpaceDE w:val="0"/>
              <w:autoSpaceDN w:val="0"/>
              <w:adjustRightInd w:val="0"/>
              <w:spacing w:after="120"/>
              <w:rPr>
                <w:rFonts w:ascii="Verdana" w:hAnsi="Verdana" w:cs="Arial"/>
                <w:color w:val="000000"/>
                <w:sz w:val="20"/>
              </w:rPr>
            </w:pPr>
            <w:r w:rsidRPr="007C1C5A">
              <w:rPr>
                <w:rFonts w:ascii="Verdana" w:hAnsi="Verdana" w:cs="Arial"/>
                <w:color w:val="000000"/>
                <w:sz w:val="20"/>
              </w:rPr>
              <w:t xml:space="preserve">The </w:t>
            </w:r>
            <w:r w:rsidR="00D15C67" w:rsidRPr="007C1C5A">
              <w:rPr>
                <w:rFonts w:ascii="Verdana" w:hAnsi="Verdana" w:cs="Arial"/>
                <w:color w:val="000000"/>
                <w:sz w:val="20"/>
              </w:rPr>
              <w:t xml:space="preserve">entered </w:t>
            </w:r>
            <w:r w:rsidRPr="007C1C5A">
              <w:rPr>
                <w:rFonts w:ascii="Verdana" w:hAnsi="Verdana" w:cs="Arial"/>
                <w:color w:val="000000"/>
                <w:sz w:val="20"/>
              </w:rPr>
              <w:t>price</w:t>
            </w:r>
            <w:r w:rsidR="00393325" w:rsidRPr="007C1C5A">
              <w:rPr>
                <w:rFonts w:ascii="Verdana" w:hAnsi="Verdana" w:cs="Arial"/>
                <w:color w:val="000000"/>
                <w:sz w:val="20"/>
              </w:rPr>
              <w:t xml:space="preserve"> </w:t>
            </w:r>
            <w:r w:rsidRPr="007C1C5A">
              <w:rPr>
                <w:rFonts w:ascii="Verdana" w:hAnsi="Verdana" w:cs="Arial"/>
                <w:color w:val="000000"/>
                <w:sz w:val="20"/>
              </w:rPr>
              <w:t xml:space="preserve">will be </w:t>
            </w:r>
            <w:r w:rsidR="00393325" w:rsidRPr="007C1C5A">
              <w:rPr>
                <w:rFonts w:ascii="Verdana" w:hAnsi="Verdana" w:cs="Arial"/>
                <w:color w:val="000000"/>
                <w:sz w:val="20"/>
              </w:rPr>
              <w:t>automatically changed</w:t>
            </w:r>
            <w:r w:rsidRPr="007C1C5A">
              <w:rPr>
                <w:rFonts w:ascii="Verdana" w:hAnsi="Verdana" w:cs="Arial"/>
                <w:color w:val="000000"/>
                <w:sz w:val="20"/>
              </w:rPr>
              <w:t xml:space="preserve"> to reflect the price with five (5) decimal places, by either adding zeros, or rounding the value</w:t>
            </w:r>
            <w:r w:rsidR="005655C9" w:rsidRPr="007C1C5A">
              <w:rPr>
                <w:rFonts w:ascii="Verdana" w:hAnsi="Verdana" w:cs="Arial"/>
                <w:color w:val="000000"/>
                <w:sz w:val="20"/>
              </w:rPr>
              <w:t>;</w:t>
            </w:r>
          </w:p>
          <w:p w14:paraId="5A58726E" w14:textId="13C58F42" w:rsidR="00C41E4B" w:rsidRPr="007C1C5A" w:rsidRDefault="00C433E4" w:rsidP="005655C9">
            <w:pPr>
              <w:pStyle w:val="ListParagraph"/>
              <w:numPr>
                <w:ilvl w:val="0"/>
                <w:numId w:val="26"/>
              </w:numPr>
              <w:autoSpaceDE w:val="0"/>
              <w:autoSpaceDN w:val="0"/>
              <w:adjustRightInd w:val="0"/>
              <w:spacing w:after="120"/>
              <w:rPr>
                <w:rFonts w:ascii="Verdana" w:hAnsi="Verdana" w:cs="Arial"/>
                <w:color w:val="000000"/>
                <w:sz w:val="20"/>
              </w:rPr>
            </w:pPr>
            <w:r w:rsidRPr="007C1C5A">
              <w:rPr>
                <w:rFonts w:ascii="Verdana" w:hAnsi="Verdana" w:cs="Arial"/>
                <w:color w:val="000000"/>
                <w:sz w:val="20"/>
              </w:rPr>
              <w:t>Where the price is entered in the minor unit of a currency (either EUX or GBX), th</w:t>
            </w:r>
            <w:r w:rsidR="00C41E4B" w:rsidRPr="007C1C5A">
              <w:rPr>
                <w:rFonts w:ascii="Verdana" w:hAnsi="Verdana" w:cs="Arial"/>
                <w:color w:val="000000"/>
                <w:sz w:val="20"/>
              </w:rPr>
              <w:t>e price value</w:t>
            </w:r>
            <w:r w:rsidRPr="007C1C5A">
              <w:rPr>
                <w:rFonts w:ascii="Verdana" w:hAnsi="Verdana" w:cs="Arial"/>
                <w:color w:val="000000"/>
                <w:sz w:val="20"/>
              </w:rPr>
              <w:t xml:space="preserve"> will be</w:t>
            </w:r>
            <w:r w:rsidR="000F2683" w:rsidRPr="007C1C5A">
              <w:rPr>
                <w:rFonts w:ascii="Verdana" w:hAnsi="Verdana" w:cs="Arial"/>
                <w:color w:val="000000"/>
                <w:sz w:val="20"/>
              </w:rPr>
              <w:t xml:space="preserve"> </w:t>
            </w:r>
            <w:r w:rsidRPr="007C1C5A">
              <w:rPr>
                <w:rFonts w:ascii="Verdana" w:hAnsi="Verdana" w:cs="Arial"/>
                <w:color w:val="000000"/>
                <w:sz w:val="20"/>
              </w:rPr>
              <w:t>converted</w:t>
            </w:r>
            <w:r w:rsidR="00375E04" w:rsidRPr="007C1C5A">
              <w:rPr>
                <w:rFonts w:ascii="Verdana" w:hAnsi="Verdana" w:cs="Arial"/>
                <w:color w:val="000000"/>
                <w:sz w:val="20"/>
              </w:rPr>
              <w:t xml:space="preserve"> </w:t>
            </w:r>
            <w:r w:rsidR="00C41E4B" w:rsidRPr="007C1C5A">
              <w:rPr>
                <w:rFonts w:ascii="Verdana" w:hAnsi="Verdana" w:cs="Arial"/>
                <w:color w:val="000000"/>
                <w:sz w:val="20"/>
              </w:rPr>
              <w:t>with</w:t>
            </w:r>
            <w:r w:rsidR="00375E04" w:rsidRPr="007C1C5A">
              <w:rPr>
                <w:rFonts w:ascii="Verdana" w:hAnsi="Verdana" w:cs="Arial"/>
                <w:color w:val="000000"/>
                <w:sz w:val="20"/>
              </w:rPr>
              <w:t>in the Concatenated value</w:t>
            </w:r>
            <w:r w:rsidRPr="007C1C5A">
              <w:rPr>
                <w:rFonts w:ascii="Verdana" w:hAnsi="Verdana" w:cs="Arial"/>
                <w:color w:val="000000"/>
                <w:sz w:val="20"/>
              </w:rPr>
              <w:t xml:space="preserve"> to reflect the price in the major unit of the relevant currency</w:t>
            </w:r>
            <w:r w:rsidR="005655C9" w:rsidRPr="007C1C5A">
              <w:rPr>
                <w:rFonts w:ascii="Verdana" w:hAnsi="Verdana" w:cs="Arial"/>
                <w:color w:val="000000"/>
                <w:sz w:val="20"/>
              </w:rPr>
              <w:t>;</w:t>
            </w:r>
          </w:p>
          <w:p w14:paraId="03B6AB18" w14:textId="6EE7287A" w:rsidR="00C433E4" w:rsidRPr="007C1C5A" w:rsidRDefault="00C433E4" w:rsidP="005655C9">
            <w:pPr>
              <w:pStyle w:val="ListParagraph"/>
              <w:numPr>
                <w:ilvl w:val="0"/>
                <w:numId w:val="26"/>
              </w:numPr>
              <w:autoSpaceDE w:val="0"/>
              <w:autoSpaceDN w:val="0"/>
              <w:adjustRightInd w:val="0"/>
              <w:spacing w:after="120"/>
              <w:rPr>
                <w:rFonts w:ascii="Verdana" w:hAnsi="Verdana" w:cs="Arial"/>
                <w:color w:val="000000"/>
                <w:sz w:val="20"/>
              </w:rPr>
            </w:pPr>
            <w:r w:rsidRPr="007C1C5A">
              <w:rPr>
                <w:rFonts w:ascii="Verdana" w:hAnsi="Verdana" w:cs="Arial"/>
                <w:color w:val="000000"/>
                <w:sz w:val="20"/>
              </w:rPr>
              <w:t xml:space="preserve">Price will be </w:t>
            </w:r>
            <w:r w:rsidR="00203EB7" w:rsidRPr="007C1C5A">
              <w:rPr>
                <w:rFonts w:ascii="Verdana" w:hAnsi="Verdana" w:cs="Arial"/>
                <w:color w:val="000000"/>
                <w:sz w:val="20"/>
              </w:rPr>
              <w:t xml:space="preserve">also </w:t>
            </w:r>
            <w:r w:rsidRPr="007C1C5A">
              <w:rPr>
                <w:rFonts w:ascii="Verdana" w:hAnsi="Verdana" w:cs="Arial"/>
                <w:color w:val="000000"/>
                <w:sz w:val="20"/>
              </w:rPr>
              <w:t xml:space="preserve">normalised to price per </w:t>
            </w:r>
            <w:r w:rsidR="00E84F24" w:rsidRPr="007C1C5A">
              <w:rPr>
                <w:rFonts w:ascii="Verdana" w:hAnsi="Verdana" w:cs="Arial"/>
                <w:color w:val="000000"/>
                <w:sz w:val="20"/>
              </w:rPr>
              <w:t xml:space="preserve">standard </w:t>
            </w:r>
            <w:r w:rsidRPr="007C1C5A">
              <w:rPr>
                <w:rFonts w:ascii="Verdana" w:hAnsi="Verdana" w:cs="Arial"/>
                <w:color w:val="000000"/>
                <w:sz w:val="20"/>
              </w:rPr>
              <w:t>energy unit</w:t>
            </w:r>
            <w:r w:rsidR="00375E04" w:rsidRPr="007C1C5A">
              <w:rPr>
                <w:rFonts w:ascii="Verdana" w:hAnsi="Verdana" w:cs="Arial"/>
                <w:color w:val="000000"/>
                <w:sz w:val="20"/>
              </w:rPr>
              <w:t xml:space="preserve"> in the Concatenated value.</w:t>
            </w:r>
          </w:p>
          <w:p w14:paraId="2FF0C575" w14:textId="35316113" w:rsidR="00375E04" w:rsidRPr="007C1C5A" w:rsidRDefault="00375E04" w:rsidP="005655C9">
            <w:pPr>
              <w:autoSpaceDE w:val="0"/>
              <w:autoSpaceDN w:val="0"/>
              <w:adjustRightInd w:val="0"/>
              <w:spacing w:after="120"/>
              <w:rPr>
                <w:rFonts w:ascii="Verdana" w:hAnsi="Verdana" w:cs="Arial"/>
                <w:color w:val="000000"/>
                <w:sz w:val="20"/>
              </w:rPr>
            </w:pPr>
            <w:r w:rsidRPr="007C1C5A">
              <w:rPr>
                <w:rFonts w:ascii="Verdana" w:hAnsi="Verdana" w:cs="Arial"/>
                <w:color w:val="000000"/>
                <w:sz w:val="20"/>
              </w:rPr>
              <w:t xml:space="preserve">See details in </w:t>
            </w:r>
            <w:r w:rsidR="009101FF" w:rsidRPr="007C1C5A">
              <w:rPr>
                <w:rFonts w:ascii="Verdana" w:hAnsi="Verdana" w:cs="Arial"/>
                <w:color w:val="000000"/>
                <w:sz w:val="20"/>
              </w:rPr>
              <w:t>Item #7</w:t>
            </w:r>
            <w:r w:rsidR="005655C9" w:rsidRPr="007C1C5A">
              <w:rPr>
                <w:rFonts w:ascii="Verdana" w:hAnsi="Verdana" w:cs="Arial"/>
                <w:color w:val="000000"/>
                <w:sz w:val="20"/>
              </w:rPr>
              <w:t xml:space="preserve"> below.</w:t>
            </w:r>
          </w:p>
        </w:tc>
      </w:tr>
      <w:tr w:rsidR="00C433E4" w:rsidRPr="007C1C5A" w14:paraId="080C5D23" w14:textId="77777777" w:rsidTr="00C04208">
        <w:tc>
          <w:tcPr>
            <w:tcW w:w="594" w:type="pct"/>
            <w:vAlign w:val="center"/>
          </w:tcPr>
          <w:p w14:paraId="56F7B67A" w14:textId="3A10A9B2" w:rsidR="00C433E4" w:rsidRPr="007C1C5A" w:rsidRDefault="00C433E4" w:rsidP="00C04208">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szCs w:val="20"/>
                <w:lang w:eastAsia="de-DE"/>
              </w:rPr>
              <w:t>37</w:t>
            </w:r>
          </w:p>
        </w:tc>
        <w:tc>
          <w:tcPr>
            <w:tcW w:w="1261" w:type="pct"/>
            <w:vAlign w:val="center"/>
          </w:tcPr>
          <w:p w14:paraId="782052AA" w14:textId="77777777" w:rsidR="00C433E4" w:rsidRPr="007C1C5A" w:rsidRDefault="00C433E4" w:rsidP="00C04208">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szCs w:val="20"/>
                <w:lang w:eastAsia="de-DE"/>
              </w:rPr>
              <w:t>Price currency</w:t>
            </w:r>
          </w:p>
        </w:tc>
        <w:tc>
          <w:tcPr>
            <w:tcW w:w="3145" w:type="pct"/>
          </w:tcPr>
          <w:p w14:paraId="0B1036A0" w14:textId="6347E38C" w:rsidR="00C433E4" w:rsidRPr="007C1C5A" w:rsidRDefault="00C433E4" w:rsidP="005655C9">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szCs w:val="20"/>
                <w:lang w:eastAsia="de-DE"/>
              </w:rPr>
              <w:t>Where a minor unit of currency is used</w:t>
            </w:r>
            <w:r w:rsidR="00BE556B" w:rsidRPr="007C1C5A">
              <w:rPr>
                <w:rFonts w:ascii="Verdana" w:hAnsi="Verdana" w:cs="Arial"/>
                <w:color w:val="000000"/>
                <w:sz w:val="20"/>
                <w:szCs w:val="20"/>
                <w:lang w:eastAsia="de-DE"/>
              </w:rPr>
              <w:t>, i.e.</w:t>
            </w:r>
            <w:r w:rsidR="00C41E4B" w:rsidRPr="007C1C5A">
              <w:rPr>
                <w:rFonts w:ascii="Verdana" w:hAnsi="Verdana" w:cs="Arial"/>
                <w:color w:val="000000"/>
                <w:sz w:val="20"/>
              </w:rPr>
              <w:t xml:space="preserve"> EUX or GBX</w:t>
            </w:r>
            <w:r w:rsidRPr="007C1C5A">
              <w:rPr>
                <w:rFonts w:ascii="Verdana" w:hAnsi="Verdana" w:cs="Arial"/>
                <w:color w:val="000000"/>
                <w:sz w:val="20"/>
                <w:szCs w:val="20"/>
                <w:lang w:eastAsia="de-DE"/>
              </w:rPr>
              <w:t>, this will be normalised to the major unit of the relevant currency</w:t>
            </w:r>
            <w:r w:rsidR="00C41E4B" w:rsidRPr="007C1C5A">
              <w:rPr>
                <w:rFonts w:ascii="Verdana" w:hAnsi="Verdana" w:cs="Arial"/>
                <w:color w:val="000000"/>
                <w:sz w:val="20"/>
                <w:szCs w:val="20"/>
                <w:lang w:eastAsia="de-DE"/>
              </w:rPr>
              <w:t xml:space="preserve"> i.e. EUR or GBP</w:t>
            </w:r>
            <w:r w:rsidR="006D70EF">
              <w:rPr>
                <w:rFonts w:ascii="Verdana" w:hAnsi="Verdana" w:cs="Arial"/>
                <w:color w:val="000000"/>
                <w:sz w:val="20"/>
                <w:szCs w:val="20"/>
                <w:lang w:eastAsia="de-DE"/>
              </w:rPr>
              <w:t xml:space="preserve"> only</w:t>
            </w:r>
            <w:r w:rsidRPr="007C1C5A">
              <w:rPr>
                <w:rFonts w:ascii="Verdana" w:hAnsi="Verdana" w:cs="Arial"/>
                <w:color w:val="000000"/>
                <w:sz w:val="20"/>
                <w:szCs w:val="20"/>
                <w:lang w:eastAsia="de-DE"/>
              </w:rPr>
              <w:t>.</w:t>
            </w:r>
            <w:r w:rsidR="00375E04" w:rsidRPr="007C1C5A">
              <w:rPr>
                <w:rFonts w:ascii="Verdana" w:hAnsi="Verdana" w:cs="Arial"/>
                <w:color w:val="000000"/>
                <w:sz w:val="20"/>
              </w:rPr>
              <w:t xml:space="preserve"> See details in </w:t>
            </w:r>
            <w:r w:rsidR="00BE556B" w:rsidRPr="007C1C5A">
              <w:rPr>
                <w:rFonts w:ascii="Verdana" w:hAnsi="Verdana" w:cs="Arial"/>
                <w:color w:val="000000"/>
                <w:sz w:val="20"/>
              </w:rPr>
              <w:t>Item #8</w:t>
            </w:r>
            <w:r w:rsidR="005655C9" w:rsidRPr="007C1C5A">
              <w:rPr>
                <w:rFonts w:ascii="Verdana" w:hAnsi="Verdana" w:cs="Arial"/>
                <w:color w:val="000000"/>
                <w:sz w:val="20"/>
              </w:rPr>
              <w:t xml:space="preserve"> below.</w:t>
            </w:r>
          </w:p>
        </w:tc>
      </w:tr>
      <w:tr w:rsidR="00C433E4" w:rsidRPr="007C1C5A" w14:paraId="640DD9EB" w14:textId="77777777" w:rsidTr="00C04208">
        <w:tc>
          <w:tcPr>
            <w:tcW w:w="594" w:type="pct"/>
            <w:vAlign w:val="center"/>
          </w:tcPr>
          <w:p w14:paraId="5D5DC65A" w14:textId="77777777" w:rsidR="00C433E4" w:rsidRPr="007C1C5A" w:rsidRDefault="00C433E4" w:rsidP="00C04208">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szCs w:val="20"/>
                <w:lang w:eastAsia="de-DE"/>
              </w:rPr>
              <w:t>40</w:t>
            </w:r>
          </w:p>
        </w:tc>
        <w:tc>
          <w:tcPr>
            <w:tcW w:w="1261" w:type="pct"/>
            <w:vAlign w:val="center"/>
          </w:tcPr>
          <w:p w14:paraId="718F6533" w14:textId="77777777" w:rsidR="00C433E4" w:rsidRPr="007C1C5A" w:rsidRDefault="00C433E4" w:rsidP="00C04208">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szCs w:val="20"/>
                <w:lang w:eastAsia="de-DE"/>
              </w:rPr>
              <w:t>Quantity/volume</w:t>
            </w:r>
          </w:p>
        </w:tc>
        <w:tc>
          <w:tcPr>
            <w:tcW w:w="3145" w:type="pct"/>
          </w:tcPr>
          <w:p w14:paraId="7B0194ED" w14:textId="2D015823" w:rsidR="00C433E4" w:rsidRPr="007C1C5A" w:rsidRDefault="00C433E4" w:rsidP="00C04208">
            <w:pPr>
              <w:autoSpaceDE w:val="0"/>
              <w:autoSpaceDN w:val="0"/>
              <w:adjustRightInd w:val="0"/>
              <w:spacing w:after="120"/>
              <w:rPr>
                <w:rFonts w:ascii="Verdana" w:hAnsi="Verdana" w:cs="Arial"/>
                <w:color w:val="000000"/>
                <w:sz w:val="20"/>
              </w:rPr>
            </w:pPr>
            <w:r w:rsidRPr="007C1C5A">
              <w:rPr>
                <w:rFonts w:ascii="Verdana" w:hAnsi="Verdana" w:cs="Arial"/>
                <w:color w:val="000000"/>
                <w:sz w:val="20"/>
              </w:rPr>
              <w:t>The quantity/volume will be normalised to a standard unit with 10 decimal places.</w:t>
            </w:r>
          </w:p>
          <w:p w14:paraId="252A550F" w14:textId="6F61F1CD" w:rsidR="00375E04" w:rsidRPr="007C1C5A" w:rsidRDefault="00375E04" w:rsidP="005655C9">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rPr>
              <w:t>See details in</w:t>
            </w:r>
            <w:r w:rsidR="00C85A99" w:rsidRPr="007C1C5A">
              <w:rPr>
                <w:rFonts w:ascii="Verdana" w:hAnsi="Verdana" w:cs="Arial"/>
                <w:color w:val="000000"/>
                <w:sz w:val="20"/>
              </w:rPr>
              <w:t xml:space="preserve"> </w:t>
            </w:r>
            <w:r w:rsidR="005655C9" w:rsidRPr="007C1C5A">
              <w:rPr>
                <w:rFonts w:ascii="Verdana" w:hAnsi="Verdana" w:cs="Arial"/>
                <w:color w:val="000000"/>
                <w:sz w:val="20"/>
              </w:rPr>
              <w:t>Item #9 below.</w:t>
            </w:r>
          </w:p>
        </w:tc>
      </w:tr>
      <w:tr w:rsidR="001153B5" w:rsidRPr="007C1C5A" w14:paraId="3130CD5E" w14:textId="77777777" w:rsidTr="00C04208">
        <w:tc>
          <w:tcPr>
            <w:tcW w:w="594" w:type="pct"/>
            <w:vAlign w:val="center"/>
          </w:tcPr>
          <w:p w14:paraId="609EBE4B" w14:textId="3A30E171" w:rsidR="001153B5" w:rsidRPr="007C1C5A" w:rsidRDefault="00E84F24" w:rsidP="00C41E4B">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szCs w:val="20"/>
                <w:lang w:eastAsia="de-DE"/>
              </w:rPr>
              <w:t>4</w:t>
            </w:r>
            <w:r w:rsidR="00C41E4B" w:rsidRPr="007C1C5A">
              <w:rPr>
                <w:rFonts w:ascii="Verdana" w:hAnsi="Verdana" w:cs="Arial"/>
                <w:color w:val="000000"/>
                <w:sz w:val="20"/>
                <w:szCs w:val="20"/>
                <w:lang w:eastAsia="de-DE"/>
              </w:rPr>
              <w:t>2</w:t>
            </w:r>
          </w:p>
        </w:tc>
        <w:tc>
          <w:tcPr>
            <w:tcW w:w="1261" w:type="pct"/>
            <w:vAlign w:val="center"/>
          </w:tcPr>
          <w:p w14:paraId="44F71CEF" w14:textId="28FFA3E1" w:rsidR="001153B5" w:rsidRPr="007C1C5A" w:rsidRDefault="001153B5" w:rsidP="00375E04">
            <w:pPr>
              <w:autoSpaceDE w:val="0"/>
              <w:autoSpaceDN w:val="0"/>
              <w:adjustRightInd w:val="0"/>
              <w:spacing w:after="120"/>
              <w:rPr>
                <w:rFonts w:ascii="Verdana" w:hAnsi="Verdana" w:cs="Arial"/>
                <w:color w:val="000000"/>
                <w:sz w:val="20"/>
                <w:szCs w:val="20"/>
                <w:lang w:eastAsia="de-DE"/>
              </w:rPr>
            </w:pPr>
            <w:r w:rsidRPr="007C1C5A">
              <w:rPr>
                <w:rFonts w:ascii="Verdana" w:hAnsi="Verdana" w:cs="Arial"/>
                <w:color w:val="000000"/>
                <w:sz w:val="20"/>
                <w:szCs w:val="20"/>
                <w:lang w:eastAsia="de-DE"/>
              </w:rPr>
              <w:t xml:space="preserve">Quantity Unit </w:t>
            </w:r>
          </w:p>
        </w:tc>
        <w:tc>
          <w:tcPr>
            <w:tcW w:w="3145" w:type="pct"/>
          </w:tcPr>
          <w:p w14:paraId="0F65D0F0" w14:textId="3508BD58" w:rsidR="00E84F24" w:rsidRPr="007C1C5A" w:rsidRDefault="00E84F24" w:rsidP="00C85A99">
            <w:pPr>
              <w:autoSpaceDE w:val="0"/>
              <w:autoSpaceDN w:val="0"/>
              <w:adjustRightInd w:val="0"/>
              <w:spacing w:after="240"/>
              <w:rPr>
                <w:rFonts w:ascii="Verdana" w:hAnsi="Verdana" w:cs="Arial"/>
                <w:sz w:val="20"/>
              </w:rPr>
            </w:pPr>
            <w:r w:rsidRPr="007C1C5A">
              <w:rPr>
                <w:rFonts w:ascii="Verdana" w:hAnsi="Verdana" w:cs="Arial"/>
                <w:color w:val="000000"/>
                <w:sz w:val="20"/>
              </w:rPr>
              <w:t>Standard units are agreed to be</w:t>
            </w:r>
            <w:r w:rsidR="00203EB7" w:rsidRPr="007C1C5A">
              <w:rPr>
                <w:rFonts w:ascii="Verdana" w:hAnsi="Verdana" w:cs="Arial"/>
                <w:color w:val="000000"/>
                <w:sz w:val="20"/>
              </w:rPr>
              <w:t>:</w:t>
            </w:r>
            <w:r w:rsidRPr="007C1C5A">
              <w:rPr>
                <w:rFonts w:ascii="Verdana" w:hAnsi="Verdana" w:cs="Arial"/>
                <w:color w:val="000000"/>
                <w:sz w:val="20"/>
              </w:rPr>
              <w:t xml:space="preserve"> </w:t>
            </w:r>
            <w:r w:rsidRPr="007C1C5A">
              <w:rPr>
                <w:rFonts w:ascii="Verdana" w:hAnsi="Verdana" w:cs="Arial"/>
                <w:sz w:val="20"/>
              </w:rPr>
              <w:t>MWh/h (MW), Therm/d, cm/day, Btu/d</w:t>
            </w:r>
            <w:r w:rsidR="00393325" w:rsidRPr="007C1C5A">
              <w:rPr>
                <w:rFonts w:ascii="Verdana" w:hAnsi="Verdana" w:cs="Arial"/>
                <w:sz w:val="20"/>
              </w:rPr>
              <w:t xml:space="preserve"> and</w:t>
            </w:r>
            <w:r w:rsidRPr="007C1C5A">
              <w:rPr>
                <w:rFonts w:ascii="Verdana" w:hAnsi="Verdana" w:cs="Arial"/>
                <w:sz w:val="20"/>
              </w:rPr>
              <w:t xml:space="preserve"> MJ/d</w:t>
            </w:r>
            <w:r w:rsidR="00393325" w:rsidRPr="007C1C5A">
              <w:rPr>
                <w:rFonts w:ascii="Verdana" w:hAnsi="Verdana" w:cs="Arial"/>
                <w:sz w:val="20"/>
              </w:rPr>
              <w:t>.</w:t>
            </w:r>
            <w:r w:rsidRPr="007C1C5A">
              <w:rPr>
                <w:rFonts w:ascii="Verdana" w:hAnsi="Verdana" w:cs="Arial"/>
                <w:sz w:val="20"/>
              </w:rPr>
              <w:t xml:space="preserve"> </w:t>
            </w:r>
          </w:p>
          <w:p w14:paraId="571DE6EC" w14:textId="3E8CF9EF" w:rsidR="001153B5" w:rsidRPr="007C1C5A" w:rsidRDefault="00375E04" w:rsidP="000F2683">
            <w:pPr>
              <w:autoSpaceDE w:val="0"/>
              <w:autoSpaceDN w:val="0"/>
              <w:adjustRightInd w:val="0"/>
              <w:spacing w:after="120"/>
              <w:rPr>
                <w:rFonts w:ascii="Verdana" w:hAnsi="Verdana" w:cs="Arial"/>
                <w:color w:val="000000"/>
                <w:sz w:val="20"/>
              </w:rPr>
            </w:pPr>
            <w:r w:rsidRPr="007C1C5A">
              <w:rPr>
                <w:rFonts w:ascii="Verdana" w:hAnsi="Verdana" w:cs="Arial"/>
                <w:color w:val="000000"/>
                <w:sz w:val="20"/>
              </w:rPr>
              <w:t xml:space="preserve">See details in </w:t>
            </w:r>
            <w:r w:rsidR="00C85A99" w:rsidRPr="007C1C5A">
              <w:rPr>
                <w:rFonts w:ascii="Verdana" w:hAnsi="Verdana" w:cs="Arial"/>
                <w:color w:val="000000"/>
                <w:sz w:val="20"/>
              </w:rPr>
              <w:t>Item #10</w:t>
            </w:r>
            <w:r w:rsidR="005655C9" w:rsidRPr="007C1C5A">
              <w:rPr>
                <w:rFonts w:ascii="Verdana" w:hAnsi="Verdana" w:cs="Arial"/>
                <w:color w:val="000000"/>
                <w:sz w:val="20"/>
              </w:rPr>
              <w:t xml:space="preserve"> below.</w:t>
            </w:r>
          </w:p>
        </w:tc>
      </w:tr>
    </w:tbl>
    <w:p w14:paraId="026DF26D" w14:textId="030B6CD3" w:rsidR="00C433E4" w:rsidRPr="007C1C5A" w:rsidRDefault="00C433E4" w:rsidP="00C433E4">
      <w:pPr>
        <w:rPr>
          <w:rFonts w:ascii="Verdana" w:hAnsi="Verdana" w:cs="Arial"/>
          <w:color w:val="000000"/>
          <w:sz w:val="20"/>
          <w:szCs w:val="20"/>
          <w:lang w:eastAsia="de-DE"/>
        </w:rPr>
      </w:pPr>
    </w:p>
    <w:p w14:paraId="4EFA0235" w14:textId="77777777" w:rsidR="00C433E4" w:rsidRPr="007C1C5A" w:rsidRDefault="00C433E4" w:rsidP="00C433E4">
      <w:pPr>
        <w:autoSpaceDE w:val="0"/>
        <w:autoSpaceDN w:val="0"/>
        <w:adjustRightInd w:val="0"/>
        <w:rPr>
          <w:rFonts w:ascii="Verdana" w:hAnsi="Verdana" w:cs="Arial"/>
          <w:b/>
          <w:color w:val="000000"/>
          <w:sz w:val="20"/>
        </w:rPr>
      </w:pPr>
    </w:p>
    <w:p w14:paraId="68339773" w14:textId="2256662E" w:rsidR="00C433E4" w:rsidRPr="007E4FC3" w:rsidRDefault="00C433E4" w:rsidP="005A5EF3">
      <w:pPr>
        <w:autoSpaceDE w:val="0"/>
        <w:autoSpaceDN w:val="0"/>
        <w:adjustRightInd w:val="0"/>
        <w:jc w:val="both"/>
        <w:rPr>
          <w:rFonts w:ascii="Verdana" w:hAnsi="Verdana" w:cs="Arial"/>
          <w:color w:val="000000"/>
          <w:sz w:val="20"/>
        </w:rPr>
      </w:pPr>
      <w:r w:rsidRPr="007E4FC3">
        <w:rPr>
          <w:rFonts w:ascii="Verdana" w:hAnsi="Verdana" w:cs="Arial"/>
          <w:b/>
          <w:color w:val="000000"/>
          <w:sz w:val="20"/>
        </w:rPr>
        <w:t xml:space="preserve">Section (1) Relevant fields to be taken into account for the generation of the UTI for the reporting of transactions with </w:t>
      </w:r>
      <w:r w:rsidR="006D70EF">
        <w:rPr>
          <w:rFonts w:ascii="Verdana" w:hAnsi="Verdana" w:cs="Arial"/>
          <w:b/>
          <w:color w:val="000000"/>
          <w:sz w:val="20"/>
        </w:rPr>
        <w:t>the</w:t>
      </w:r>
      <w:r w:rsidR="007E4FC3">
        <w:rPr>
          <w:rFonts w:ascii="Verdana" w:hAnsi="Verdana" w:cs="Arial"/>
          <w:b/>
          <w:color w:val="000000"/>
          <w:sz w:val="20"/>
        </w:rPr>
        <w:t xml:space="preserve"> REMIT </w:t>
      </w:r>
      <w:r w:rsidRPr="007E4FC3">
        <w:rPr>
          <w:rFonts w:ascii="Verdana" w:hAnsi="Verdana" w:cs="Arial"/>
          <w:b/>
          <w:color w:val="000000"/>
          <w:sz w:val="20"/>
        </w:rPr>
        <w:t xml:space="preserve">Table 1 of the </w:t>
      </w:r>
      <w:r w:rsidR="00092CE9">
        <w:rPr>
          <w:rFonts w:ascii="Verdana" w:hAnsi="Verdana" w:cs="Arial"/>
          <w:b/>
          <w:color w:val="000000"/>
          <w:sz w:val="20"/>
        </w:rPr>
        <w:t xml:space="preserve">REMIT </w:t>
      </w:r>
      <w:r w:rsidRPr="007E4FC3">
        <w:rPr>
          <w:rFonts w:ascii="Verdana" w:hAnsi="Verdana" w:cs="Arial"/>
          <w:b/>
          <w:color w:val="000000"/>
          <w:sz w:val="20"/>
        </w:rPr>
        <w:t xml:space="preserve">Implementing </w:t>
      </w:r>
      <w:r w:rsidR="00092CE9">
        <w:rPr>
          <w:rFonts w:ascii="Verdana" w:hAnsi="Verdana" w:cs="Arial"/>
          <w:b/>
          <w:color w:val="000000"/>
          <w:sz w:val="20"/>
        </w:rPr>
        <w:t>Regulation</w:t>
      </w:r>
      <w:r w:rsidRPr="007E4FC3">
        <w:rPr>
          <w:rFonts w:ascii="Verdana" w:hAnsi="Verdana" w:cs="Arial"/>
          <w:b/>
          <w:color w:val="000000"/>
          <w:sz w:val="20"/>
        </w:rPr>
        <w:t>. Please see the Transaction Reporting User Manual (TRUM) for further details.</w:t>
      </w:r>
    </w:p>
    <w:p w14:paraId="56EF35F7" w14:textId="77777777" w:rsidR="004437D0" w:rsidRPr="007E4FC3" w:rsidRDefault="004437D0" w:rsidP="00C433E4">
      <w:pPr>
        <w:autoSpaceDE w:val="0"/>
        <w:autoSpaceDN w:val="0"/>
        <w:adjustRightInd w:val="0"/>
        <w:rPr>
          <w:rFonts w:ascii="Verdana" w:hAnsi="Verdana" w:cs="Arial"/>
          <w:b/>
          <w:color w:val="000000"/>
          <w:sz w:val="20"/>
          <w:szCs w:val="20"/>
          <w:lang w:eastAsia="de-DE"/>
        </w:rPr>
      </w:pPr>
    </w:p>
    <w:p w14:paraId="01C3373D" w14:textId="01EEECE8" w:rsidR="007E4FC3" w:rsidRPr="00A42544" w:rsidRDefault="007E4FC3" w:rsidP="00233BC8">
      <w:pPr>
        <w:pStyle w:val="Caption"/>
        <w:keepNext/>
        <w:rPr>
          <w:rFonts w:ascii="Verdana" w:hAnsi="Verdana" w:cs="Arial"/>
          <w:bCs w:val="0"/>
          <w:color w:val="000000"/>
          <w:szCs w:val="24"/>
        </w:rPr>
      </w:pPr>
      <w:bookmarkStart w:id="4" w:name="_Ref527490361"/>
      <w:r w:rsidRPr="00A42544">
        <w:rPr>
          <w:rFonts w:ascii="Verdana" w:hAnsi="Verdana" w:cs="Arial"/>
          <w:bCs w:val="0"/>
          <w:color w:val="000000"/>
          <w:szCs w:val="24"/>
        </w:rPr>
        <w:t xml:space="preserve">Table </w:t>
      </w:r>
      <w:r w:rsidRPr="00A42544">
        <w:rPr>
          <w:rFonts w:ascii="Verdana" w:hAnsi="Verdana" w:cs="Arial"/>
          <w:bCs w:val="0"/>
          <w:color w:val="000000"/>
          <w:szCs w:val="24"/>
        </w:rPr>
        <w:fldChar w:fldCharType="begin"/>
      </w:r>
      <w:r w:rsidRPr="00A42544">
        <w:rPr>
          <w:rFonts w:ascii="Verdana" w:hAnsi="Verdana" w:cs="Arial"/>
          <w:bCs w:val="0"/>
          <w:color w:val="000000"/>
          <w:szCs w:val="24"/>
        </w:rPr>
        <w:instrText xml:space="preserve"> SEQ Table \* ARABIC </w:instrText>
      </w:r>
      <w:r w:rsidRPr="00A42544">
        <w:rPr>
          <w:rFonts w:ascii="Verdana" w:hAnsi="Verdana" w:cs="Arial"/>
          <w:bCs w:val="0"/>
          <w:color w:val="000000"/>
          <w:szCs w:val="24"/>
        </w:rPr>
        <w:fldChar w:fldCharType="separate"/>
      </w:r>
      <w:r w:rsidR="005E7583" w:rsidRPr="00A42544">
        <w:rPr>
          <w:rFonts w:ascii="Verdana" w:hAnsi="Verdana" w:cs="Arial"/>
          <w:bCs w:val="0"/>
          <w:color w:val="000000"/>
          <w:szCs w:val="24"/>
        </w:rPr>
        <w:t>1</w:t>
      </w:r>
      <w:r w:rsidRPr="00A42544">
        <w:rPr>
          <w:rFonts w:ascii="Verdana" w:hAnsi="Verdana" w:cs="Arial"/>
          <w:bCs w:val="0"/>
          <w:color w:val="000000"/>
          <w:szCs w:val="24"/>
        </w:rPr>
        <w:fldChar w:fldCharType="end"/>
      </w:r>
      <w:bookmarkEnd w:id="4"/>
    </w:p>
    <w:p w14:paraId="0133DE14" w14:textId="77777777" w:rsidR="00C433E4" w:rsidRDefault="00C433E4" w:rsidP="00C433E4">
      <w:pPr>
        <w:autoSpaceDE w:val="0"/>
        <w:autoSpaceDN w:val="0"/>
        <w:adjustRightInd w:val="0"/>
        <w:rPr>
          <w:rFonts w:ascii="Verdana" w:hAnsi="Verdana" w:cs="Arial"/>
          <w:color w:val="FF0000"/>
          <w:sz w:val="20"/>
          <w:szCs w:val="20"/>
          <w:lang w:eastAsia="de-DE"/>
        </w:rPr>
      </w:pPr>
    </w:p>
    <w:tbl>
      <w:tblPr>
        <w:tblW w:w="83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163"/>
        <w:gridCol w:w="3964"/>
        <w:gridCol w:w="2660"/>
      </w:tblGrid>
      <w:tr w:rsidR="00A42544" w:rsidRPr="007C1C5A" w14:paraId="1897F53B"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A56D6BC" w14:textId="77777777" w:rsidR="00A42544" w:rsidRPr="00D33511" w:rsidRDefault="00A42544" w:rsidP="00A42544">
            <w:pPr>
              <w:rPr>
                <w:rFonts w:ascii="Verdana" w:hAnsi="Verdana" w:cs="Arial"/>
                <w:b/>
                <w:sz w:val="18"/>
                <w:szCs w:val="20"/>
                <w:lang w:eastAsia="de-DE"/>
              </w:rPr>
            </w:pPr>
            <w:r w:rsidRPr="00D33511">
              <w:rPr>
                <w:rFonts w:ascii="Verdana" w:hAnsi="Verdana" w:cs="Arial"/>
                <w:b/>
                <w:sz w:val="18"/>
                <w:szCs w:val="20"/>
                <w:lang w:eastAsia="de-DE"/>
              </w:rPr>
              <w:t>#</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078BD19" w14:textId="77777777" w:rsidR="00A42544" w:rsidRPr="00D33511" w:rsidRDefault="00A42544" w:rsidP="00A42544">
            <w:pPr>
              <w:rPr>
                <w:rFonts w:ascii="Verdana" w:hAnsi="Verdana" w:cs="Arial"/>
                <w:b/>
                <w:sz w:val="18"/>
                <w:szCs w:val="20"/>
                <w:lang w:eastAsia="de-DE"/>
              </w:rPr>
            </w:pPr>
            <w:r w:rsidRPr="00D33511">
              <w:rPr>
                <w:rFonts w:ascii="Verdana" w:hAnsi="Verdana" w:cs="Arial"/>
                <w:b/>
                <w:sz w:val="18"/>
                <w:szCs w:val="20"/>
                <w:lang w:eastAsia="de-DE"/>
              </w:rPr>
              <w:t>Field No in TRUM</w:t>
            </w:r>
          </w:p>
        </w:tc>
        <w:tc>
          <w:tcPr>
            <w:tcW w:w="3964"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2FB108C" w14:textId="77777777" w:rsidR="00A42544" w:rsidRPr="00D33511" w:rsidRDefault="00A42544" w:rsidP="00A42544">
            <w:pPr>
              <w:rPr>
                <w:rFonts w:ascii="Verdana" w:hAnsi="Verdana" w:cs="Arial"/>
                <w:b/>
                <w:sz w:val="18"/>
                <w:szCs w:val="20"/>
              </w:rPr>
            </w:pPr>
            <w:r w:rsidRPr="00D33511">
              <w:rPr>
                <w:rFonts w:ascii="Verdana" w:hAnsi="Verdana" w:cs="Arial"/>
                <w:b/>
                <w:sz w:val="18"/>
                <w:szCs w:val="20"/>
                <w:lang w:eastAsia="de-DE"/>
              </w:rPr>
              <w:t xml:space="preserve">Field name </w:t>
            </w:r>
            <w:r>
              <w:rPr>
                <w:rFonts w:ascii="Verdana" w:hAnsi="Verdana" w:cs="Arial"/>
                <w:b/>
                <w:sz w:val="18"/>
                <w:szCs w:val="20"/>
                <w:lang w:eastAsia="de-DE"/>
              </w:rPr>
              <w:t xml:space="preserve">in the </w:t>
            </w:r>
            <w:r w:rsidRPr="005E7583">
              <w:rPr>
                <w:rFonts w:ascii="Verdana" w:hAnsi="Verdana" w:cs="Arial"/>
                <w:b/>
                <w:sz w:val="18"/>
                <w:szCs w:val="20"/>
                <w:lang w:eastAsia="de-DE"/>
              </w:rPr>
              <w:t>Table 1 UTI Generator</w:t>
            </w:r>
          </w:p>
        </w:tc>
        <w:tc>
          <w:tcPr>
            <w:tcW w:w="2660"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4B681A1" w14:textId="77777777" w:rsidR="00A42544" w:rsidRPr="00D33511" w:rsidRDefault="00A42544" w:rsidP="00A42544">
            <w:pPr>
              <w:rPr>
                <w:rFonts w:ascii="Verdana" w:hAnsi="Verdana" w:cs="Arial"/>
                <w:b/>
                <w:sz w:val="18"/>
                <w:szCs w:val="20"/>
              </w:rPr>
            </w:pPr>
            <w:r w:rsidRPr="00D33511">
              <w:rPr>
                <w:rFonts w:ascii="Verdana" w:hAnsi="Verdana" w:cs="Arial"/>
                <w:b/>
                <w:sz w:val="18"/>
                <w:szCs w:val="20"/>
                <w:lang w:eastAsia="de-DE"/>
              </w:rPr>
              <w:t>Value</w:t>
            </w:r>
            <w:r>
              <w:rPr>
                <w:rFonts w:ascii="Verdana" w:hAnsi="Verdana" w:cs="Arial"/>
                <w:b/>
                <w:sz w:val="18"/>
                <w:szCs w:val="20"/>
                <w:lang w:eastAsia="de-DE"/>
              </w:rPr>
              <w:t xml:space="preserve">s in the </w:t>
            </w:r>
            <w:r w:rsidRPr="005E7583">
              <w:rPr>
                <w:rFonts w:ascii="Verdana" w:hAnsi="Verdana" w:cs="Arial"/>
                <w:b/>
                <w:sz w:val="18"/>
                <w:szCs w:val="20"/>
                <w:lang w:eastAsia="de-DE"/>
              </w:rPr>
              <w:t xml:space="preserve">Table 1 UTI Generator </w:t>
            </w:r>
            <w:r w:rsidRPr="00D33511">
              <w:rPr>
                <w:rFonts w:ascii="Verdana" w:hAnsi="Verdana" w:cs="Arial"/>
                <w:b/>
                <w:sz w:val="18"/>
                <w:szCs w:val="20"/>
                <w:lang w:eastAsia="de-DE"/>
              </w:rPr>
              <w:t>(example)</w:t>
            </w:r>
          </w:p>
        </w:tc>
      </w:tr>
      <w:tr w:rsidR="00A42544" w:rsidRPr="007C1C5A" w14:paraId="241042F7"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18A786AB"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1</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DE6045E"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1</w:t>
            </w:r>
          </w:p>
        </w:tc>
        <w:tc>
          <w:tcPr>
            <w:tcW w:w="3964" w:type="dxa"/>
            <w:tcBorders>
              <w:top w:val="single" w:sz="4" w:space="0" w:color="auto"/>
              <w:left w:val="single" w:sz="4" w:space="0" w:color="auto"/>
              <w:bottom w:val="single" w:sz="4" w:space="0" w:color="auto"/>
              <w:right w:val="single" w:sz="4" w:space="0" w:color="auto"/>
            </w:tcBorders>
            <w:vAlign w:val="center"/>
            <w:hideMark/>
          </w:tcPr>
          <w:p w14:paraId="2C427778" w14:textId="77777777" w:rsidR="00A42544" w:rsidRPr="00D33511" w:rsidRDefault="00A42544" w:rsidP="00A42544">
            <w:pPr>
              <w:rPr>
                <w:rFonts w:ascii="Verdana" w:hAnsi="Verdana" w:cs="Arial"/>
                <w:b/>
                <w:bCs/>
                <w:color w:val="000000"/>
                <w:sz w:val="18"/>
                <w:szCs w:val="20"/>
              </w:rPr>
            </w:pPr>
            <w:r w:rsidRPr="00D33511">
              <w:rPr>
                <w:rFonts w:ascii="Verdana" w:hAnsi="Verdana" w:cs="Arial"/>
                <w:b/>
                <w:bCs/>
                <w:color w:val="000000"/>
                <w:sz w:val="18"/>
                <w:szCs w:val="20"/>
                <w:lang w:eastAsia="de-DE"/>
              </w:rPr>
              <w:t>Buyer's ACER code</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CEE1109" w14:textId="77777777" w:rsidR="00A42544" w:rsidRPr="00D33511" w:rsidRDefault="00A42544" w:rsidP="00A42544">
            <w:pPr>
              <w:rPr>
                <w:rFonts w:ascii="Verdana" w:hAnsi="Verdana" w:cs="Arial"/>
                <w:color w:val="000000"/>
                <w:sz w:val="18"/>
                <w:szCs w:val="20"/>
              </w:rPr>
            </w:pPr>
            <w:r w:rsidRPr="00D33511">
              <w:rPr>
                <w:rFonts w:ascii="Verdana" w:hAnsi="Verdana" w:cs="Arial"/>
                <w:color w:val="000000"/>
                <w:sz w:val="18"/>
                <w:szCs w:val="20"/>
                <w:lang w:eastAsia="de-DE"/>
              </w:rPr>
              <w:t>C0643778W.EU</w:t>
            </w:r>
          </w:p>
        </w:tc>
      </w:tr>
      <w:tr w:rsidR="00A42544" w:rsidRPr="007C1C5A" w14:paraId="32C0B431"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1EE5B627"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2</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D89C763"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4</w:t>
            </w:r>
          </w:p>
        </w:tc>
        <w:tc>
          <w:tcPr>
            <w:tcW w:w="3964" w:type="dxa"/>
            <w:tcBorders>
              <w:top w:val="single" w:sz="4" w:space="0" w:color="auto"/>
              <w:left w:val="single" w:sz="4" w:space="0" w:color="auto"/>
              <w:bottom w:val="single" w:sz="4" w:space="0" w:color="auto"/>
              <w:right w:val="single" w:sz="4" w:space="0" w:color="auto"/>
            </w:tcBorders>
            <w:vAlign w:val="center"/>
            <w:hideMark/>
          </w:tcPr>
          <w:p w14:paraId="59B31D45" w14:textId="77777777" w:rsidR="00A42544" w:rsidRPr="00D33511" w:rsidRDefault="00A42544" w:rsidP="00A42544">
            <w:pPr>
              <w:rPr>
                <w:rFonts w:ascii="Verdana" w:hAnsi="Verdana" w:cs="Arial"/>
                <w:b/>
                <w:bCs/>
                <w:color w:val="000000"/>
                <w:sz w:val="18"/>
                <w:szCs w:val="20"/>
              </w:rPr>
            </w:pPr>
            <w:r w:rsidRPr="00D33511">
              <w:rPr>
                <w:rFonts w:ascii="Verdana" w:hAnsi="Verdana" w:cs="Arial"/>
                <w:b/>
                <w:bCs/>
                <w:color w:val="000000"/>
                <w:sz w:val="18"/>
                <w:szCs w:val="20"/>
                <w:lang w:eastAsia="de-DE"/>
              </w:rPr>
              <w:t>Seller's ACER code</w:t>
            </w:r>
          </w:p>
        </w:tc>
        <w:tc>
          <w:tcPr>
            <w:tcW w:w="2660" w:type="dxa"/>
            <w:tcBorders>
              <w:top w:val="single" w:sz="4" w:space="0" w:color="auto"/>
              <w:left w:val="single" w:sz="4" w:space="0" w:color="auto"/>
              <w:bottom w:val="single" w:sz="4" w:space="0" w:color="auto"/>
              <w:right w:val="single" w:sz="4" w:space="0" w:color="auto"/>
            </w:tcBorders>
            <w:vAlign w:val="center"/>
            <w:hideMark/>
          </w:tcPr>
          <w:p w14:paraId="4776C718" w14:textId="77777777" w:rsidR="00A42544" w:rsidRPr="00D33511" w:rsidRDefault="00A42544" w:rsidP="00A42544">
            <w:pPr>
              <w:rPr>
                <w:rFonts w:ascii="Verdana" w:hAnsi="Verdana" w:cs="Arial"/>
                <w:color w:val="000000"/>
                <w:sz w:val="18"/>
                <w:szCs w:val="20"/>
              </w:rPr>
            </w:pPr>
            <w:r w:rsidRPr="00D33511">
              <w:rPr>
                <w:rFonts w:ascii="Verdana" w:hAnsi="Verdana" w:cs="Arial"/>
                <w:color w:val="000000"/>
                <w:sz w:val="18"/>
                <w:szCs w:val="20"/>
                <w:lang w:eastAsia="de-DE"/>
              </w:rPr>
              <w:t>C06AG978W.EU</w:t>
            </w:r>
          </w:p>
        </w:tc>
      </w:tr>
      <w:tr w:rsidR="00A42544" w:rsidRPr="007C1C5A" w14:paraId="3143CB16"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25CD98CA"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3</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B6B40D1"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23</w:t>
            </w:r>
          </w:p>
        </w:tc>
        <w:tc>
          <w:tcPr>
            <w:tcW w:w="3964" w:type="dxa"/>
            <w:tcBorders>
              <w:top w:val="single" w:sz="4" w:space="0" w:color="auto"/>
              <w:left w:val="single" w:sz="4" w:space="0" w:color="auto"/>
              <w:bottom w:val="single" w:sz="4" w:space="0" w:color="auto"/>
              <w:right w:val="single" w:sz="4" w:space="0" w:color="auto"/>
            </w:tcBorders>
            <w:vAlign w:val="center"/>
            <w:hideMark/>
          </w:tcPr>
          <w:p w14:paraId="3CA27E0C"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highlight w:val="yellow"/>
                <w:lang w:eastAsia="de-DE"/>
              </w:rPr>
              <w:t>Contract Type</w:t>
            </w:r>
            <w:r w:rsidRPr="00D33511">
              <w:rPr>
                <w:rFonts w:ascii="Verdana" w:hAnsi="Verdana" w:cs="Arial"/>
                <w:b/>
                <w:bCs/>
                <w:color w:val="000000"/>
                <w:sz w:val="18"/>
                <w:szCs w:val="20"/>
                <w:lang w:eastAsia="de-DE"/>
              </w:rPr>
              <w:t xml:space="preserve"> </w:t>
            </w:r>
          </w:p>
        </w:tc>
        <w:tc>
          <w:tcPr>
            <w:tcW w:w="2660" w:type="dxa"/>
            <w:tcBorders>
              <w:top w:val="single" w:sz="4" w:space="0" w:color="auto"/>
              <w:left w:val="single" w:sz="4" w:space="0" w:color="auto"/>
              <w:bottom w:val="single" w:sz="4" w:space="0" w:color="auto"/>
              <w:right w:val="single" w:sz="4" w:space="0" w:color="auto"/>
            </w:tcBorders>
            <w:vAlign w:val="center"/>
            <w:hideMark/>
          </w:tcPr>
          <w:p w14:paraId="40CA7052" w14:textId="77777777" w:rsidR="00A42544" w:rsidRPr="00D33511" w:rsidRDefault="00A42544" w:rsidP="00A42544">
            <w:pPr>
              <w:rPr>
                <w:rFonts w:ascii="Verdana" w:hAnsi="Verdana" w:cs="Arial"/>
                <w:b/>
                <w:color w:val="000000"/>
                <w:sz w:val="18"/>
                <w:szCs w:val="20"/>
                <w:lang w:eastAsia="de-DE"/>
              </w:rPr>
            </w:pPr>
            <w:r w:rsidRPr="00D33511">
              <w:rPr>
                <w:rFonts w:ascii="Verdana" w:hAnsi="Verdana" w:cs="Arial"/>
                <w:b/>
                <w:color w:val="000000"/>
                <w:sz w:val="18"/>
                <w:szCs w:val="20"/>
                <w:lang w:eastAsia="de-DE"/>
              </w:rPr>
              <w:t>SP</w:t>
            </w:r>
          </w:p>
        </w:tc>
      </w:tr>
      <w:tr w:rsidR="00A42544" w:rsidRPr="007C1C5A" w14:paraId="437551B9"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10D2E7E8"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4</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6176BC1"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24</w:t>
            </w:r>
          </w:p>
        </w:tc>
        <w:tc>
          <w:tcPr>
            <w:tcW w:w="3964" w:type="dxa"/>
            <w:tcBorders>
              <w:top w:val="single" w:sz="4" w:space="0" w:color="auto"/>
              <w:left w:val="single" w:sz="4" w:space="0" w:color="auto"/>
              <w:bottom w:val="single" w:sz="4" w:space="0" w:color="auto"/>
              <w:right w:val="single" w:sz="4" w:space="0" w:color="auto"/>
            </w:tcBorders>
            <w:vAlign w:val="center"/>
            <w:hideMark/>
          </w:tcPr>
          <w:p w14:paraId="4B8D6EA1"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Commodity</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BD9F414" w14:textId="77777777" w:rsidR="00A42544" w:rsidRPr="00D33511" w:rsidRDefault="00A42544" w:rsidP="00A42544">
            <w:pPr>
              <w:rPr>
                <w:rFonts w:ascii="Verdana" w:hAnsi="Verdana" w:cs="Arial"/>
                <w:color w:val="000000"/>
                <w:sz w:val="18"/>
                <w:szCs w:val="20"/>
                <w:lang w:eastAsia="de-DE"/>
              </w:rPr>
            </w:pPr>
            <w:r w:rsidRPr="00D33511">
              <w:rPr>
                <w:rFonts w:ascii="Verdana" w:hAnsi="Verdana" w:cs="Arial"/>
                <w:color w:val="000000"/>
                <w:sz w:val="18"/>
                <w:szCs w:val="20"/>
                <w:lang w:eastAsia="de-DE"/>
              </w:rPr>
              <w:t>EL</w:t>
            </w:r>
          </w:p>
        </w:tc>
      </w:tr>
      <w:tr w:rsidR="00A42544" w:rsidRPr="007C1C5A" w14:paraId="3D14280B"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06CCF15D"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F543760"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26</w:t>
            </w:r>
          </w:p>
        </w:tc>
        <w:tc>
          <w:tcPr>
            <w:tcW w:w="3964" w:type="dxa"/>
            <w:tcBorders>
              <w:top w:val="single" w:sz="4" w:space="0" w:color="auto"/>
              <w:left w:val="single" w:sz="4" w:space="0" w:color="auto"/>
              <w:bottom w:val="single" w:sz="4" w:space="0" w:color="auto"/>
              <w:right w:val="single" w:sz="4" w:space="0" w:color="auto"/>
            </w:tcBorders>
            <w:vAlign w:val="center"/>
            <w:hideMark/>
          </w:tcPr>
          <w:p w14:paraId="5CDD5FB9"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highlight w:val="yellow"/>
                <w:lang w:eastAsia="de-DE"/>
              </w:rPr>
              <w:t>Settlement method</w:t>
            </w:r>
          </w:p>
        </w:tc>
        <w:tc>
          <w:tcPr>
            <w:tcW w:w="2660" w:type="dxa"/>
            <w:tcBorders>
              <w:top w:val="single" w:sz="4" w:space="0" w:color="auto"/>
              <w:left w:val="single" w:sz="4" w:space="0" w:color="auto"/>
              <w:bottom w:val="single" w:sz="4" w:space="0" w:color="auto"/>
              <w:right w:val="single" w:sz="4" w:space="0" w:color="auto"/>
            </w:tcBorders>
            <w:vAlign w:val="center"/>
            <w:hideMark/>
          </w:tcPr>
          <w:p w14:paraId="33AE342B" w14:textId="77777777" w:rsidR="00A42544" w:rsidRPr="00D33511" w:rsidRDefault="00A42544" w:rsidP="00A42544">
            <w:pPr>
              <w:rPr>
                <w:rFonts w:ascii="Verdana" w:hAnsi="Verdana" w:cs="Arial"/>
                <w:color w:val="000000"/>
                <w:sz w:val="18"/>
                <w:szCs w:val="20"/>
                <w:lang w:eastAsia="de-DE"/>
              </w:rPr>
            </w:pPr>
            <w:r w:rsidRPr="00D33511">
              <w:rPr>
                <w:rFonts w:ascii="Verdana" w:hAnsi="Verdana" w:cs="Arial"/>
                <w:color w:val="000000"/>
                <w:sz w:val="18"/>
                <w:szCs w:val="20"/>
                <w:lang w:eastAsia="de-DE"/>
              </w:rPr>
              <w:t>O</w:t>
            </w:r>
          </w:p>
        </w:tc>
      </w:tr>
      <w:tr w:rsidR="00A42544" w:rsidRPr="007C1C5A" w14:paraId="748EAD82"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49510058"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6</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386FB59"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30</w:t>
            </w:r>
          </w:p>
        </w:tc>
        <w:tc>
          <w:tcPr>
            <w:tcW w:w="3964" w:type="dxa"/>
            <w:tcBorders>
              <w:top w:val="single" w:sz="4" w:space="0" w:color="auto"/>
              <w:left w:val="single" w:sz="4" w:space="0" w:color="auto"/>
              <w:bottom w:val="single" w:sz="4" w:space="0" w:color="auto"/>
              <w:right w:val="single" w:sz="4" w:space="0" w:color="auto"/>
            </w:tcBorders>
            <w:vAlign w:val="center"/>
            <w:hideMark/>
          </w:tcPr>
          <w:p w14:paraId="2C6554D5" w14:textId="77777777" w:rsidR="00A42544" w:rsidRPr="007C1C5A" w:rsidRDefault="00A42544" w:rsidP="00A42544">
            <w:pPr>
              <w:rPr>
                <w:rFonts w:ascii="Verdana" w:hAnsi="Verdana" w:cs="Arial"/>
                <w:b/>
                <w:bCs/>
                <w:color w:val="000000"/>
                <w:sz w:val="18"/>
                <w:szCs w:val="20"/>
                <w:lang w:eastAsia="de-DE"/>
              </w:rPr>
            </w:pPr>
            <w:r w:rsidRPr="007C1C5A">
              <w:rPr>
                <w:rFonts w:ascii="Verdana" w:hAnsi="Verdana" w:cs="Arial"/>
                <w:b/>
                <w:bCs/>
                <w:color w:val="000000"/>
                <w:sz w:val="18"/>
                <w:szCs w:val="20"/>
                <w:lang w:eastAsia="de-DE"/>
              </w:rPr>
              <w:t>Date of the Trade (without time)</w:t>
            </w:r>
          </w:p>
        </w:tc>
        <w:tc>
          <w:tcPr>
            <w:tcW w:w="2660" w:type="dxa"/>
            <w:tcBorders>
              <w:top w:val="single" w:sz="4" w:space="0" w:color="auto"/>
              <w:left w:val="single" w:sz="4" w:space="0" w:color="auto"/>
              <w:bottom w:val="single" w:sz="4" w:space="0" w:color="auto"/>
              <w:right w:val="single" w:sz="4" w:space="0" w:color="auto"/>
            </w:tcBorders>
            <w:vAlign w:val="center"/>
            <w:hideMark/>
          </w:tcPr>
          <w:p w14:paraId="46743E81" w14:textId="77777777" w:rsidR="00A42544" w:rsidRPr="00D33511" w:rsidRDefault="00A42544" w:rsidP="00A42544">
            <w:pPr>
              <w:rPr>
                <w:rFonts w:ascii="Verdana" w:hAnsi="Verdana" w:cs="Arial"/>
                <w:color w:val="000000"/>
                <w:sz w:val="18"/>
                <w:szCs w:val="20"/>
                <w:lang w:eastAsia="de-DE"/>
              </w:rPr>
            </w:pPr>
            <w:r w:rsidRPr="00D33511">
              <w:rPr>
                <w:rFonts w:ascii="Verdana" w:hAnsi="Verdana" w:cs="Arial"/>
                <w:color w:val="000000"/>
                <w:sz w:val="18"/>
                <w:szCs w:val="20"/>
                <w:lang w:eastAsia="de-DE"/>
              </w:rPr>
              <w:t>2014-11-21</w:t>
            </w:r>
          </w:p>
        </w:tc>
      </w:tr>
      <w:tr w:rsidR="00A42544" w:rsidRPr="007C1C5A" w14:paraId="78C4F908"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20A33B7B"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7</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12D9CD9"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35</w:t>
            </w:r>
          </w:p>
        </w:tc>
        <w:tc>
          <w:tcPr>
            <w:tcW w:w="3964" w:type="dxa"/>
            <w:tcBorders>
              <w:top w:val="single" w:sz="4" w:space="0" w:color="auto"/>
              <w:left w:val="single" w:sz="4" w:space="0" w:color="auto"/>
              <w:bottom w:val="single" w:sz="4" w:space="0" w:color="auto"/>
              <w:right w:val="single" w:sz="4" w:space="0" w:color="auto"/>
            </w:tcBorders>
            <w:vAlign w:val="center"/>
            <w:hideMark/>
          </w:tcPr>
          <w:p w14:paraId="3DE70F64"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highlight w:val="yellow"/>
                <w:lang w:eastAsia="de-DE"/>
              </w:rPr>
              <w:t>Price</w:t>
            </w:r>
          </w:p>
        </w:tc>
        <w:tc>
          <w:tcPr>
            <w:tcW w:w="2660" w:type="dxa"/>
            <w:tcBorders>
              <w:top w:val="single" w:sz="4" w:space="0" w:color="auto"/>
              <w:left w:val="single" w:sz="4" w:space="0" w:color="auto"/>
              <w:bottom w:val="single" w:sz="4" w:space="0" w:color="auto"/>
              <w:right w:val="single" w:sz="4" w:space="0" w:color="auto"/>
            </w:tcBorders>
            <w:vAlign w:val="center"/>
            <w:hideMark/>
          </w:tcPr>
          <w:p w14:paraId="64465202" w14:textId="77777777" w:rsidR="00A42544" w:rsidRPr="00D33511" w:rsidRDefault="00A42544" w:rsidP="00A42544">
            <w:pPr>
              <w:rPr>
                <w:rFonts w:ascii="Verdana" w:hAnsi="Verdana" w:cs="Arial"/>
                <w:color w:val="000000"/>
                <w:sz w:val="18"/>
                <w:szCs w:val="20"/>
                <w:lang w:eastAsia="de-DE"/>
              </w:rPr>
            </w:pPr>
            <w:r w:rsidRPr="00D33511">
              <w:rPr>
                <w:rFonts w:ascii="Verdana" w:hAnsi="Verdana" w:cs="Arial"/>
                <w:color w:val="000000"/>
                <w:sz w:val="18"/>
                <w:szCs w:val="20"/>
                <w:lang w:eastAsia="de-DE"/>
              </w:rPr>
              <w:t>5.35000</w:t>
            </w:r>
          </w:p>
        </w:tc>
      </w:tr>
      <w:tr w:rsidR="00A42544" w:rsidRPr="007C1C5A" w14:paraId="1856FFE0"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37928DBC"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8</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C543972"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37</w:t>
            </w:r>
          </w:p>
        </w:tc>
        <w:tc>
          <w:tcPr>
            <w:tcW w:w="3964" w:type="dxa"/>
            <w:tcBorders>
              <w:top w:val="single" w:sz="4" w:space="0" w:color="auto"/>
              <w:left w:val="single" w:sz="4" w:space="0" w:color="auto"/>
              <w:bottom w:val="single" w:sz="4" w:space="0" w:color="auto"/>
              <w:right w:val="single" w:sz="4" w:space="0" w:color="auto"/>
            </w:tcBorders>
            <w:vAlign w:val="center"/>
            <w:hideMark/>
          </w:tcPr>
          <w:p w14:paraId="162C7D38"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highlight w:val="yellow"/>
                <w:lang w:eastAsia="de-DE"/>
              </w:rPr>
              <w:t>Price currency</w:t>
            </w:r>
            <w:r w:rsidRPr="00D33511">
              <w:rPr>
                <w:rFonts w:ascii="Verdana" w:hAnsi="Verdana" w:cs="Arial"/>
                <w:b/>
                <w:bCs/>
                <w:color w:val="000000"/>
                <w:sz w:val="18"/>
                <w:szCs w:val="20"/>
                <w:lang w:eastAsia="de-DE"/>
              </w:rPr>
              <w:t xml:space="preserve"> </w:t>
            </w:r>
          </w:p>
        </w:tc>
        <w:tc>
          <w:tcPr>
            <w:tcW w:w="2660" w:type="dxa"/>
            <w:tcBorders>
              <w:top w:val="single" w:sz="4" w:space="0" w:color="auto"/>
              <w:left w:val="single" w:sz="4" w:space="0" w:color="auto"/>
              <w:bottom w:val="single" w:sz="4" w:space="0" w:color="auto"/>
              <w:right w:val="single" w:sz="4" w:space="0" w:color="auto"/>
            </w:tcBorders>
            <w:vAlign w:val="center"/>
            <w:hideMark/>
          </w:tcPr>
          <w:p w14:paraId="43CC86AA" w14:textId="77777777" w:rsidR="00A42544" w:rsidRPr="00D33511" w:rsidRDefault="00A42544" w:rsidP="00A42544">
            <w:pPr>
              <w:rPr>
                <w:rFonts w:ascii="Verdana" w:hAnsi="Verdana" w:cs="Arial"/>
                <w:color w:val="000000"/>
                <w:sz w:val="18"/>
                <w:szCs w:val="20"/>
                <w:lang w:eastAsia="de-DE"/>
              </w:rPr>
            </w:pPr>
            <w:r w:rsidRPr="00D33511">
              <w:rPr>
                <w:rFonts w:ascii="Verdana" w:hAnsi="Verdana" w:cs="Arial"/>
                <w:color w:val="000000"/>
                <w:sz w:val="18"/>
                <w:szCs w:val="20"/>
                <w:lang w:eastAsia="de-DE"/>
              </w:rPr>
              <w:t xml:space="preserve">EUX </w:t>
            </w:r>
          </w:p>
        </w:tc>
      </w:tr>
      <w:tr w:rsidR="00A42544" w:rsidRPr="007C1C5A" w14:paraId="38E5A8BF"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5CA2FF3A"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9</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4263F84"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40</w:t>
            </w:r>
          </w:p>
        </w:tc>
        <w:tc>
          <w:tcPr>
            <w:tcW w:w="3964" w:type="dxa"/>
            <w:tcBorders>
              <w:top w:val="single" w:sz="4" w:space="0" w:color="auto"/>
              <w:left w:val="single" w:sz="4" w:space="0" w:color="auto"/>
              <w:bottom w:val="single" w:sz="4" w:space="0" w:color="auto"/>
              <w:right w:val="single" w:sz="4" w:space="0" w:color="auto"/>
            </w:tcBorders>
            <w:vAlign w:val="center"/>
            <w:hideMark/>
          </w:tcPr>
          <w:p w14:paraId="7A5F96EC"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highlight w:val="yellow"/>
                <w:lang w:eastAsia="de-DE"/>
              </w:rPr>
              <w:t>Quantity/Volume</w:t>
            </w:r>
          </w:p>
        </w:tc>
        <w:tc>
          <w:tcPr>
            <w:tcW w:w="2660" w:type="dxa"/>
            <w:tcBorders>
              <w:top w:val="single" w:sz="4" w:space="0" w:color="auto"/>
              <w:left w:val="single" w:sz="4" w:space="0" w:color="auto"/>
              <w:bottom w:val="single" w:sz="4" w:space="0" w:color="auto"/>
              <w:right w:val="single" w:sz="4" w:space="0" w:color="auto"/>
            </w:tcBorders>
            <w:vAlign w:val="center"/>
            <w:hideMark/>
          </w:tcPr>
          <w:p w14:paraId="402DD232" w14:textId="77777777" w:rsidR="00A42544" w:rsidRPr="00D33511" w:rsidRDefault="00A42544" w:rsidP="00A42544">
            <w:pPr>
              <w:rPr>
                <w:rFonts w:ascii="Verdana" w:hAnsi="Verdana" w:cs="Arial"/>
                <w:color w:val="000000"/>
                <w:sz w:val="18"/>
                <w:szCs w:val="20"/>
                <w:lang w:eastAsia="de-DE"/>
              </w:rPr>
            </w:pPr>
            <w:r w:rsidRPr="00D33511">
              <w:rPr>
                <w:rFonts w:ascii="Verdana" w:hAnsi="Verdana" w:cs="Arial"/>
                <w:color w:val="000000"/>
                <w:sz w:val="18"/>
                <w:szCs w:val="20"/>
                <w:lang w:eastAsia="de-DE"/>
              </w:rPr>
              <w:t>24000.00000</w:t>
            </w:r>
          </w:p>
        </w:tc>
      </w:tr>
      <w:tr w:rsidR="00A42544" w:rsidRPr="007C1C5A" w14:paraId="7E8D3182"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5D878665"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10</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33BB6D2"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42</w:t>
            </w:r>
          </w:p>
        </w:tc>
        <w:tc>
          <w:tcPr>
            <w:tcW w:w="3964" w:type="dxa"/>
            <w:tcBorders>
              <w:top w:val="single" w:sz="4" w:space="0" w:color="auto"/>
              <w:left w:val="single" w:sz="4" w:space="0" w:color="auto"/>
              <w:bottom w:val="single" w:sz="4" w:space="0" w:color="auto"/>
              <w:right w:val="single" w:sz="4" w:space="0" w:color="auto"/>
            </w:tcBorders>
            <w:vAlign w:val="center"/>
            <w:hideMark/>
          </w:tcPr>
          <w:p w14:paraId="14E15FDF"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highlight w:val="yellow"/>
                <w:lang w:eastAsia="de-DE"/>
              </w:rPr>
              <w:t>Quantity Unit for field 40</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527AFBA" w14:textId="77777777" w:rsidR="00A42544" w:rsidRPr="00D33511" w:rsidRDefault="00A42544" w:rsidP="00A42544">
            <w:pPr>
              <w:rPr>
                <w:rFonts w:ascii="Verdana" w:hAnsi="Verdana" w:cs="Arial"/>
                <w:color w:val="000000"/>
                <w:sz w:val="18"/>
                <w:szCs w:val="20"/>
                <w:lang w:eastAsia="de-DE"/>
              </w:rPr>
            </w:pPr>
            <w:r w:rsidRPr="00D33511">
              <w:rPr>
                <w:rFonts w:ascii="Verdana" w:hAnsi="Verdana" w:cs="Arial"/>
                <w:color w:val="000000"/>
                <w:sz w:val="18"/>
                <w:szCs w:val="20"/>
                <w:lang w:eastAsia="de-DE"/>
              </w:rPr>
              <w:t>kWh/d</w:t>
            </w:r>
          </w:p>
        </w:tc>
      </w:tr>
      <w:tr w:rsidR="00A42544" w:rsidRPr="007C1C5A" w14:paraId="5E910AD1"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09B1383F"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11</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EC791A4"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48</w:t>
            </w:r>
          </w:p>
        </w:tc>
        <w:tc>
          <w:tcPr>
            <w:tcW w:w="3964" w:type="dxa"/>
            <w:tcBorders>
              <w:top w:val="single" w:sz="4" w:space="0" w:color="auto"/>
              <w:left w:val="single" w:sz="4" w:space="0" w:color="auto"/>
              <w:bottom w:val="single" w:sz="4" w:space="0" w:color="auto"/>
              <w:right w:val="single" w:sz="4" w:space="0" w:color="auto"/>
            </w:tcBorders>
            <w:vAlign w:val="center"/>
            <w:hideMark/>
          </w:tcPr>
          <w:p w14:paraId="792B28BA"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Delivery Point or zone</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7C653FF" w14:textId="77777777" w:rsidR="00A42544" w:rsidRPr="00D33511" w:rsidRDefault="00A42544" w:rsidP="00A42544">
            <w:pPr>
              <w:rPr>
                <w:rFonts w:ascii="Verdana" w:hAnsi="Verdana" w:cs="Arial"/>
                <w:color w:val="000000"/>
                <w:sz w:val="18"/>
                <w:szCs w:val="20"/>
                <w:lang w:eastAsia="de-DE"/>
              </w:rPr>
            </w:pPr>
            <w:r w:rsidRPr="00D33511">
              <w:rPr>
                <w:rFonts w:ascii="Verdana" w:hAnsi="Verdana" w:cs="Arial"/>
                <w:color w:val="000000"/>
                <w:sz w:val="18"/>
                <w:szCs w:val="20"/>
                <w:lang w:eastAsia="de-DE"/>
              </w:rPr>
              <w:t>10YCB-EUROPEU--8</w:t>
            </w:r>
          </w:p>
        </w:tc>
      </w:tr>
      <w:tr w:rsidR="00A42544" w:rsidRPr="007C1C5A" w14:paraId="1DA88E9B"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7D58E211"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12</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5E5A6D4"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49</w:t>
            </w:r>
          </w:p>
        </w:tc>
        <w:tc>
          <w:tcPr>
            <w:tcW w:w="3964" w:type="dxa"/>
            <w:tcBorders>
              <w:top w:val="single" w:sz="4" w:space="0" w:color="auto"/>
              <w:left w:val="single" w:sz="4" w:space="0" w:color="auto"/>
              <w:bottom w:val="single" w:sz="4" w:space="0" w:color="auto"/>
              <w:right w:val="single" w:sz="4" w:space="0" w:color="auto"/>
            </w:tcBorders>
            <w:vAlign w:val="center"/>
            <w:hideMark/>
          </w:tcPr>
          <w:p w14:paraId="663DE835"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 xml:space="preserve">Delivery Start Date </w:t>
            </w:r>
          </w:p>
        </w:tc>
        <w:tc>
          <w:tcPr>
            <w:tcW w:w="2660" w:type="dxa"/>
            <w:tcBorders>
              <w:top w:val="single" w:sz="4" w:space="0" w:color="auto"/>
              <w:left w:val="single" w:sz="4" w:space="0" w:color="auto"/>
              <w:bottom w:val="single" w:sz="4" w:space="0" w:color="auto"/>
              <w:right w:val="single" w:sz="4" w:space="0" w:color="auto"/>
            </w:tcBorders>
            <w:vAlign w:val="center"/>
            <w:hideMark/>
          </w:tcPr>
          <w:p w14:paraId="7002273F" w14:textId="77777777" w:rsidR="00A42544" w:rsidRPr="00D33511" w:rsidRDefault="00A42544" w:rsidP="00A42544">
            <w:pPr>
              <w:rPr>
                <w:rFonts w:ascii="Verdana" w:hAnsi="Verdana" w:cs="Arial"/>
                <w:color w:val="000000"/>
                <w:sz w:val="18"/>
                <w:szCs w:val="20"/>
                <w:lang w:eastAsia="de-DE"/>
              </w:rPr>
            </w:pPr>
            <w:r w:rsidRPr="00D33511">
              <w:rPr>
                <w:rFonts w:ascii="Verdana" w:hAnsi="Verdana" w:cs="Arial"/>
                <w:color w:val="000000"/>
                <w:sz w:val="18"/>
                <w:szCs w:val="20"/>
                <w:lang w:eastAsia="de-DE"/>
              </w:rPr>
              <w:t>2015-01-01</w:t>
            </w:r>
          </w:p>
        </w:tc>
      </w:tr>
      <w:tr w:rsidR="00A42544" w:rsidRPr="007C1C5A" w14:paraId="32740674"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66738761"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13</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91D817B"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50</w:t>
            </w:r>
          </w:p>
        </w:tc>
        <w:tc>
          <w:tcPr>
            <w:tcW w:w="3964" w:type="dxa"/>
            <w:tcBorders>
              <w:top w:val="single" w:sz="4" w:space="0" w:color="auto"/>
              <w:left w:val="single" w:sz="4" w:space="0" w:color="auto"/>
              <w:bottom w:val="single" w:sz="4" w:space="0" w:color="auto"/>
              <w:right w:val="single" w:sz="4" w:space="0" w:color="auto"/>
            </w:tcBorders>
            <w:vAlign w:val="center"/>
            <w:hideMark/>
          </w:tcPr>
          <w:p w14:paraId="7BFD4570"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Delivery End Date</w:t>
            </w:r>
          </w:p>
        </w:tc>
        <w:tc>
          <w:tcPr>
            <w:tcW w:w="2660" w:type="dxa"/>
            <w:tcBorders>
              <w:top w:val="single" w:sz="4" w:space="0" w:color="auto"/>
              <w:left w:val="single" w:sz="4" w:space="0" w:color="auto"/>
              <w:bottom w:val="single" w:sz="4" w:space="0" w:color="auto"/>
              <w:right w:val="single" w:sz="4" w:space="0" w:color="auto"/>
            </w:tcBorders>
            <w:vAlign w:val="center"/>
            <w:hideMark/>
          </w:tcPr>
          <w:p w14:paraId="3E5DE056" w14:textId="77777777" w:rsidR="00A42544" w:rsidRPr="00D33511" w:rsidRDefault="00A42544" w:rsidP="00A42544">
            <w:pPr>
              <w:rPr>
                <w:rFonts w:ascii="Verdana" w:hAnsi="Verdana" w:cs="Arial"/>
                <w:color w:val="000000"/>
                <w:sz w:val="18"/>
                <w:szCs w:val="20"/>
                <w:lang w:eastAsia="de-DE"/>
              </w:rPr>
            </w:pPr>
            <w:r w:rsidRPr="00D33511">
              <w:rPr>
                <w:rFonts w:ascii="Verdana" w:hAnsi="Verdana" w:cs="Arial"/>
                <w:color w:val="000000"/>
                <w:sz w:val="18"/>
                <w:szCs w:val="20"/>
                <w:lang w:eastAsia="de-DE"/>
              </w:rPr>
              <w:t>2015-01-31</w:t>
            </w:r>
          </w:p>
        </w:tc>
      </w:tr>
      <w:tr w:rsidR="00A42544" w:rsidRPr="007C1C5A" w14:paraId="163940A7"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2828675C"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14</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111F862"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n/a</w:t>
            </w:r>
          </w:p>
        </w:tc>
        <w:tc>
          <w:tcPr>
            <w:tcW w:w="3964" w:type="dxa"/>
            <w:tcBorders>
              <w:top w:val="single" w:sz="4" w:space="0" w:color="auto"/>
              <w:left w:val="single" w:sz="4" w:space="0" w:color="auto"/>
              <w:bottom w:val="single" w:sz="4" w:space="0" w:color="auto"/>
              <w:right w:val="single" w:sz="4" w:space="0" w:color="auto"/>
            </w:tcBorders>
            <w:vAlign w:val="center"/>
            <w:hideMark/>
          </w:tcPr>
          <w:p w14:paraId="197297C7" w14:textId="77777777" w:rsidR="00A42544" w:rsidRPr="007C1C5A" w:rsidRDefault="00A42544" w:rsidP="00A42544">
            <w:pPr>
              <w:rPr>
                <w:rFonts w:ascii="Verdana" w:hAnsi="Verdana" w:cs="Arial"/>
                <w:b/>
                <w:bCs/>
                <w:color w:val="000000"/>
                <w:sz w:val="18"/>
                <w:szCs w:val="20"/>
                <w:lang w:eastAsia="de-DE"/>
              </w:rPr>
            </w:pPr>
            <w:r w:rsidRPr="007C1C5A">
              <w:rPr>
                <w:rFonts w:ascii="Verdana" w:hAnsi="Verdana" w:cs="Arial"/>
                <w:b/>
                <w:bCs/>
                <w:color w:val="000000"/>
                <w:sz w:val="18"/>
                <w:szCs w:val="20"/>
                <w:lang w:eastAsia="de-DE"/>
              </w:rPr>
              <w:t xml:space="preserve">Progressive Number </w:t>
            </w:r>
          </w:p>
          <w:p w14:paraId="5C356E67" w14:textId="77777777" w:rsidR="00A42544" w:rsidRPr="007E4FC3" w:rsidRDefault="00A42544" w:rsidP="00A42544">
            <w:pPr>
              <w:rPr>
                <w:rFonts w:ascii="Verdana" w:hAnsi="Verdana" w:cs="Arial"/>
                <w:b/>
                <w:bCs/>
                <w:color w:val="000000"/>
                <w:sz w:val="18"/>
                <w:szCs w:val="20"/>
                <w:lang w:eastAsia="de-DE"/>
              </w:rPr>
            </w:pPr>
            <w:r w:rsidRPr="007E4FC3">
              <w:rPr>
                <w:rFonts w:ascii="Verdana" w:hAnsi="Verdana" w:cs="Arial"/>
                <w:b/>
                <w:bCs/>
                <w:color w:val="000000"/>
                <w:sz w:val="18"/>
                <w:szCs w:val="20"/>
                <w:lang w:eastAsia="de-DE"/>
              </w:rPr>
              <w:t>(for equal trades on the same date)</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8D95FB4" w14:textId="77777777" w:rsidR="00A42544" w:rsidRPr="00D33511" w:rsidRDefault="00A42544" w:rsidP="00A42544">
            <w:pPr>
              <w:rPr>
                <w:rFonts w:ascii="Verdana" w:hAnsi="Verdana" w:cs="Arial"/>
                <w:color w:val="000000"/>
                <w:sz w:val="18"/>
                <w:szCs w:val="18"/>
                <w:lang w:eastAsia="de-DE"/>
              </w:rPr>
            </w:pPr>
            <w:r w:rsidRPr="00D33511">
              <w:rPr>
                <w:rFonts w:ascii="Verdana" w:hAnsi="Verdana" w:cs="Arial"/>
                <w:color w:val="000000"/>
                <w:sz w:val="18"/>
                <w:szCs w:val="18"/>
                <w:lang w:eastAsia="de-DE"/>
              </w:rPr>
              <w:t>1</w:t>
            </w:r>
          </w:p>
        </w:tc>
      </w:tr>
      <w:tr w:rsidR="00A42544" w:rsidRPr="00092CE9" w14:paraId="2FD2D892"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2D720C5A"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15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B50AFB1" w14:textId="77777777" w:rsidR="00A42544" w:rsidRPr="00D33511" w:rsidRDefault="00A42544" w:rsidP="00A42544">
            <w:pPr>
              <w:rPr>
                <w:rFonts w:ascii="Verdana" w:hAnsi="Verdana" w:cs="Arial"/>
                <w:sz w:val="18"/>
                <w:szCs w:val="20"/>
              </w:rPr>
            </w:pPr>
            <w:r w:rsidRPr="00D33511">
              <w:rPr>
                <w:rFonts w:ascii="Verdana" w:hAnsi="Verdana" w:cs="Arial"/>
                <w:b/>
                <w:bCs/>
                <w:color w:val="000000"/>
                <w:sz w:val="18"/>
                <w:szCs w:val="20"/>
                <w:lang w:eastAsia="de-DE"/>
              </w:rPr>
              <w:t>n/a</w:t>
            </w:r>
          </w:p>
        </w:tc>
        <w:tc>
          <w:tcPr>
            <w:tcW w:w="3964" w:type="dxa"/>
            <w:tcBorders>
              <w:top w:val="single" w:sz="4" w:space="0" w:color="auto"/>
              <w:left w:val="single" w:sz="4" w:space="0" w:color="auto"/>
              <w:bottom w:val="single" w:sz="4" w:space="0" w:color="auto"/>
              <w:right w:val="single" w:sz="4" w:space="0" w:color="auto"/>
            </w:tcBorders>
            <w:vAlign w:val="center"/>
            <w:hideMark/>
          </w:tcPr>
          <w:p w14:paraId="3170C85B" w14:textId="77777777" w:rsidR="00A42544" w:rsidRPr="00D33511" w:rsidRDefault="00A42544" w:rsidP="00A42544">
            <w:pPr>
              <w:rPr>
                <w:rFonts w:ascii="Verdana" w:hAnsi="Verdana" w:cs="Arial"/>
                <w:b/>
                <w:bCs/>
                <w:color w:val="000000"/>
                <w:sz w:val="18"/>
                <w:szCs w:val="20"/>
              </w:rPr>
            </w:pPr>
            <w:r w:rsidRPr="00D33511">
              <w:rPr>
                <w:rFonts w:ascii="Verdana" w:hAnsi="Verdana" w:cs="Arial"/>
                <w:b/>
                <w:bCs/>
                <w:color w:val="000000"/>
                <w:sz w:val="18"/>
                <w:szCs w:val="20"/>
                <w:lang w:eastAsia="de-DE"/>
              </w:rPr>
              <w:t>Concatenated values</w:t>
            </w:r>
          </w:p>
        </w:tc>
        <w:tc>
          <w:tcPr>
            <w:tcW w:w="2660" w:type="dxa"/>
            <w:tcBorders>
              <w:top w:val="single" w:sz="4" w:space="0" w:color="auto"/>
              <w:left w:val="single" w:sz="4" w:space="0" w:color="auto"/>
              <w:bottom w:val="single" w:sz="4" w:space="0" w:color="auto"/>
              <w:right w:val="single" w:sz="4" w:space="0" w:color="auto"/>
            </w:tcBorders>
            <w:vAlign w:val="center"/>
            <w:hideMark/>
          </w:tcPr>
          <w:p w14:paraId="4EC32798" w14:textId="77777777" w:rsidR="00A42544" w:rsidRPr="009044A1" w:rsidRDefault="00A42544" w:rsidP="00A42544">
            <w:pPr>
              <w:rPr>
                <w:rFonts w:ascii="Calibri" w:hAnsi="Calibri"/>
                <w:color w:val="000000"/>
                <w:sz w:val="20"/>
                <w:szCs w:val="20"/>
                <w:lang w:eastAsia="en-GB"/>
              </w:rPr>
            </w:pPr>
            <w:r w:rsidRPr="009044A1">
              <w:rPr>
                <w:rFonts w:ascii="Calibri" w:hAnsi="Calibri"/>
                <w:color w:val="000000"/>
                <w:sz w:val="20"/>
                <w:szCs w:val="20"/>
              </w:rPr>
              <w:t>C0643778W.EUC06AG978W.EU</w:t>
            </w:r>
            <w:r w:rsidRPr="009044A1">
              <w:rPr>
                <w:rFonts w:ascii="Calibri" w:hAnsi="Calibri"/>
                <w:b/>
                <w:color w:val="000000"/>
                <w:sz w:val="20"/>
                <w:szCs w:val="20"/>
                <w:highlight w:val="yellow"/>
              </w:rPr>
              <w:t>FW</w:t>
            </w:r>
            <w:r w:rsidRPr="009044A1">
              <w:rPr>
                <w:rFonts w:ascii="Calibri" w:hAnsi="Calibri"/>
                <w:color w:val="000000"/>
                <w:sz w:val="20"/>
                <w:szCs w:val="20"/>
              </w:rPr>
              <w:t>EL</w:t>
            </w:r>
            <w:r w:rsidRPr="009044A1">
              <w:rPr>
                <w:rFonts w:ascii="Calibri" w:hAnsi="Calibri"/>
                <w:color w:val="000000"/>
                <w:sz w:val="20"/>
                <w:szCs w:val="20"/>
                <w:highlight w:val="yellow"/>
              </w:rPr>
              <w:t>P</w:t>
            </w:r>
            <w:r w:rsidRPr="009044A1">
              <w:rPr>
                <w:rFonts w:ascii="Calibri" w:hAnsi="Calibri"/>
                <w:color w:val="000000"/>
                <w:sz w:val="20"/>
                <w:szCs w:val="20"/>
              </w:rPr>
              <w:t>2014-11-</w:t>
            </w:r>
            <w:r w:rsidRPr="009044A1">
              <w:rPr>
                <w:rFonts w:ascii="Calibri" w:hAnsi="Calibri"/>
                <w:color w:val="000000"/>
                <w:sz w:val="20"/>
                <w:szCs w:val="20"/>
                <w:highlight w:val="yellow"/>
              </w:rPr>
              <w:t>210.00223EUR1.0000000000MW</w:t>
            </w:r>
            <w:r w:rsidRPr="009044A1">
              <w:rPr>
                <w:rFonts w:ascii="Calibri" w:hAnsi="Calibri"/>
                <w:color w:val="000000"/>
                <w:sz w:val="20"/>
                <w:szCs w:val="20"/>
              </w:rPr>
              <w:t>10YCB-EUROPEU--82015-01-012015-01-31</w:t>
            </w:r>
          </w:p>
        </w:tc>
      </w:tr>
      <w:tr w:rsidR="00A42544" w:rsidRPr="007C1C5A" w14:paraId="2D486837" w14:textId="77777777" w:rsidTr="00A42544">
        <w:trPr>
          <w:trHeight w:val="291"/>
        </w:trPr>
        <w:tc>
          <w:tcPr>
            <w:tcW w:w="582" w:type="dxa"/>
            <w:tcBorders>
              <w:top w:val="single" w:sz="4" w:space="0" w:color="auto"/>
              <w:left w:val="single" w:sz="4" w:space="0" w:color="auto"/>
              <w:bottom w:val="single" w:sz="4" w:space="0" w:color="auto"/>
              <w:right w:val="single" w:sz="4" w:space="0" w:color="auto"/>
            </w:tcBorders>
            <w:vAlign w:val="center"/>
            <w:hideMark/>
          </w:tcPr>
          <w:p w14:paraId="46CB3786"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16</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D1DEB63" w14:textId="77777777" w:rsidR="00A42544" w:rsidRPr="00D33511" w:rsidRDefault="00A42544" w:rsidP="00A42544">
            <w:pPr>
              <w:rPr>
                <w:rFonts w:ascii="Verdana" w:hAnsi="Verdana" w:cs="Arial"/>
                <w:sz w:val="18"/>
                <w:szCs w:val="20"/>
              </w:rPr>
            </w:pPr>
            <w:r w:rsidRPr="00D33511">
              <w:rPr>
                <w:rFonts w:ascii="Verdana" w:hAnsi="Verdana" w:cs="Arial"/>
                <w:b/>
                <w:bCs/>
                <w:color w:val="000000"/>
                <w:sz w:val="18"/>
                <w:szCs w:val="20"/>
                <w:lang w:eastAsia="de-DE"/>
              </w:rPr>
              <w:t>n/a</w:t>
            </w:r>
          </w:p>
        </w:tc>
        <w:tc>
          <w:tcPr>
            <w:tcW w:w="3964" w:type="dxa"/>
            <w:tcBorders>
              <w:top w:val="single" w:sz="4" w:space="0" w:color="auto"/>
              <w:left w:val="single" w:sz="4" w:space="0" w:color="auto"/>
              <w:bottom w:val="single" w:sz="4" w:space="0" w:color="auto"/>
              <w:right w:val="single" w:sz="4" w:space="0" w:color="auto"/>
            </w:tcBorders>
            <w:vAlign w:val="center"/>
            <w:hideMark/>
          </w:tcPr>
          <w:p w14:paraId="7FDC41C0" w14:textId="77777777" w:rsidR="00A42544" w:rsidRPr="00D33511" w:rsidRDefault="00A42544" w:rsidP="00A42544">
            <w:pPr>
              <w:rPr>
                <w:rFonts w:ascii="Verdana" w:hAnsi="Verdana" w:cs="Arial"/>
                <w:color w:val="000000"/>
                <w:sz w:val="18"/>
                <w:szCs w:val="20"/>
                <w:lang w:eastAsia="de-DE"/>
              </w:rPr>
            </w:pPr>
            <w:r w:rsidRPr="00D33511">
              <w:rPr>
                <w:rFonts w:ascii="Verdana" w:hAnsi="Verdana" w:cs="Arial"/>
                <w:color w:val="000000"/>
                <w:sz w:val="18"/>
                <w:szCs w:val="20"/>
                <w:lang w:eastAsia="de-DE"/>
              </w:rPr>
              <w:t>Hash of the concatenated values</w:t>
            </w:r>
          </w:p>
        </w:tc>
        <w:tc>
          <w:tcPr>
            <w:tcW w:w="2660" w:type="dxa"/>
            <w:tcBorders>
              <w:top w:val="single" w:sz="4" w:space="0" w:color="auto"/>
              <w:left w:val="single" w:sz="4" w:space="0" w:color="auto"/>
              <w:bottom w:val="single" w:sz="4" w:space="0" w:color="auto"/>
              <w:right w:val="single" w:sz="4" w:space="0" w:color="auto"/>
            </w:tcBorders>
            <w:vAlign w:val="center"/>
          </w:tcPr>
          <w:p w14:paraId="3FD36EA4" w14:textId="77777777" w:rsidR="00A42544" w:rsidRPr="00D33511" w:rsidRDefault="00A42544" w:rsidP="00A42544">
            <w:pPr>
              <w:rPr>
                <w:rFonts w:ascii="Verdana" w:hAnsi="Verdana" w:cs="Arial"/>
                <w:color w:val="000000"/>
                <w:sz w:val="18"/>
                <w:szCs w:val="20"/>
                <w:lang w:eastAsia="de-DE"/>
              </w:rPr>
            </w:pPr>
            <w:r w:rsidRPr="00D33511">
              <w:rPr>
                <w:rFonts w:ascii="Verdana" w:hAnsi="Verdana" w:cs="Arial"/>
                <w:color w:val="000000"/>
                <w:sz w:val="18"/>
                <w:szCs w:val="20"/>
                <w:lang w:eastAsia="de-DE"/>
              </w:rPr>
              <w:t>YwBycOVBTzf2d1nWsAF3CSNz1nbeF4TBNOKz0tHM26wC</w:t>
            </w:r>
          </w:p>
        </w:tc>
      </w:tr>
      <w:tr w:rsidR="00A42544" w:rsidRPr="007C1C5A" w14:paraId="49AD4D13" w14:textId="77777777" w:rsidTr="00A42544">
        <w:trPr>
          <w:trHeight w:val="317"/>
        </w:trPr>
        <w:tc>
          <w:tcPr>
            <w:tcW w:w="582" w:type="dxa"/>
            <w:tcBorders>
              <w:top w:val="single" w:sz="4" w:space="0" w:color="auto"/>
              <w:left w:val="single" w:sz="4" w:space="0" w:color="auto"/>
              <w:bottom w:val="single" w:sz="4" w:space="0" w:color="auto"/>
              <w:right w:val="single" w:sz="4" w:space="0" w:color="auto"/>
            </w:tcBorders>
            <w:vAlign w:val="center"/>
            <w:hideMark/>
          </w:tcPr>
          <w:p w14:paraId="4DD2C944" w14:textId="77777777" w:rsidR="00A42544" w:rsidRPr="00D33511" w:rsidRDefault="00A42544" w:rsidP="00A42544">
            <w:pPr>
              <w:rPr>
                <w:rFonts w:ascii="Verdana" w:hAnsi="Verdana" w:cs="Arial"/>
                <w:b/>
                <w:bCs/>
                <w:color w:val="000000"/>
                <w:sz w:val="18"/>
                <w:szCs w:val="20"/>
                <w:lang w:eastAsia="de-DE"/>
              </w:rPr>
            </w:pPr>
            <w:r w:rsidRPr="00D33511">
              <w:rPr>
                <w:rFonts w:ascii="Verdana" w:hAnsi="Verdana" w:cs="Arial"/>
                <w:b/>
                <w:bCs/>
                <w:color w:val="000000"/>
                <w:sz w:val="18"/>
                <w:szCs w:val="20"/>
                <w:lang w:eastAsia="de-DE"/>
              </w:rPr>
              <w:t>17</w:t>
            </w:r>
          </w:p>
        </w:tc>
        <w:tc>
          <w:tcPr>
            <w:tcW w:w="1163" w:type="dxa"/>
            <w:tcBorders>
              <w:top w:val="single" w:sz="4" w:space="0" w:color="auto"/>
              <w:left w:val="single" w:sz="4" w:space="0" w:color="auto"/>
              <w:bottom w:val="single" w:sz="4" w:space="0" w:color="auto"/>
              <w:right w:val="single" w:sz="4" w:space="0" w:color="auto"/>
            </w:tcBorders>
            <w:vAlign w:val="center"/>
            <w:hideMark/>
          </w:tcPr>
          <w:p w14:paraId="2A8013E4" w14:textId="77777777" w:rsidR="00A42544" w:rsidRPr="00D33511" w:rsidRDefault="00A42544" w:rsidP="00A42544">
            <w:pPr>
              <w:rPr>
                <w:rFonts w:ascii="Verdana" w:hAnsi="Verdana" w:cs="Arial"/>
                <w:sz w:val="18"/>
                <w:szCs w:val="20"/>
              </w:rPr>
            </w:pPr>
            <w:r w:rsidRPr="00D33511">
              <w:rPr>
                <w:rFonts w:ascii="Verdana" w:hAnsi="Verdana" w:cs="Arial"/>
                <w:b/>
                <w:bCs/>
                <w:color w:val="000000"/>
                <w:sz w:val="18"/>
                <w:szCs w:val="20"/>
                <w:lang w:eastAsia="de-DE"/>
              </w:rPr>
              <w:t>31</w:t>
            </w:r>
          </w:p>
        </w:tc>
        <w:tc>
          <w:tcPr>
            <w:tcW w:w="3964" w:type="dxa"/>
            <w:tcBorders>
              <w:top w:val="single" w:sz="4" w:space="0" w:color="auto"/>
              <w:left w:val="single" w:sz="4" w:space="0" w:color="auto"/>
              <w:bottom w:val="single" w:sz="4" w:space="0" w:color="auto"/>
              <w:right w:val="single" w:sz="4" w:space="0" w:color="auto"/>
            </w:tcBorders>
            <w:vAlign w:val="center"/>
            <w:hideMark/>
          </w:tcPr>
          <w:p w14:paraId="0E87D1AC" w14:textId="77777777" w:rsidR="00A42544" w:rsidRPr="00D33511" w:rsidRDefault="00A42544" w:rsidP="00A42544">
            <w:pPr>
              <w:rPr>
                <w:rFonts w:ascii="Verdana" w:hAnsi="Verdana" w:cs="Arial"/>
                <w:b/>
                <w:bCs/>
                <w:color w:val="000000"/>
                <w:sz w:val="18"/>
                <w:szCs w:val="20"/>
              </w:rPr>
            </w:pPr>
            <w:r w:rsidRPr="00D33511">
              <w:rPr>
                <w:rFonts w:ascii="Verdana" w:hAnsi="Verdana" w:cs="Arial"/>
                <w:b/>
                <w:bCs/>
                <w:color w:val="000000"/>
                <w:sz w:val="18"/>
                <w:szCs w:val="20"/>
                <w:lang w:eastAsia="de-DE"/>
              </w:rPr>
              <w:t xml:space="preserve">Unique transaction ID </w:t>
            </w:r>
          </w:p>
        </w:tc>
        <w:tc>
          <w:tcPr>
            <w:tcW w:w="2660" w:type="dxa"/>
            <w:tcBorders>
              <w:top w:val="single" w:sz="4" w:space="0" w:color="auto"/>
              <w:left w:val="single" w:sz="4" w:space="0" w:color="auto"/>
              <w:bottom w:val="single" w:sz="4" w:space="0" w:color="auto"/>
              <w:right w:val="single" w:sz="4" w:space="0" w:color="auto"/>
            </w:tcBorders>
            <w:vAlign w:val="center"/>
          </w:tcPr>
          <w:p w14:paraId="0B835DAC" w14:textId="77777777" w:rsidR="00A42544" w:rsidRPr="00D33511" w:rsidRDefault="00A42544" w:rsidP="00A42544">
            <w:pPr>
              <w:rPr>
                <w:rFonts w:ascii="Verdana" w:hAnsi="Verdana" w:cs="Arial"/>
                <w:color w:val="000000"/>
                <w:sz w:val="18"/>
                <w:szCs w:val="20"/>
                <w:highlight w:val="yellow"/>
                <w:lang w:eastAsia="de-DE"/>
              </w:rPr>
            </w:pPr>
            <w:r w:rsidRPr="00D33511">
              <w:rPr>
                <w:rFonts w:ascii="Verdana" w:hAnsi="Verdana" w:cs="Arial"/>
                <w:color w:val="000000"/>
                <w:sz w:val="18"/>
                <w:szCs w:val="20"/>
                <w:lang w:eastAsia="de-DE"/>
              </w:rPr>
              <w:t>YwBycOVBTzf2d1nWsAF3CSNz1nbeF4TBNOKz0tHM26001</w:t>
            </w:r>
          </w:p>
        </w:tc>
      </w:tr>
    </w:tbl>
    <w:p w14:paraId="44DAD62A" w14:textId="77777777" w:rsidR="00A42544" w:rsidRDefault="00A42544" w:rsidP="00C433E4">
      <w:pPr>
        <w:autoSpaceDE w:val="0"/>
        <w:autoSpaceDN w:val="0"/>
        <w:adjustRightInd w:val="0"/>
        <w:rPr>
          <w:rFonts w:ascii="Verdana" w:hAnsi="Verdana" w:cs="Arial"/>
          <w:color w:val="FF0000"/>
          <w:sz w:val="20"/>
          <w:szCs w:val="20"/>
          <w:lang w:eastAsia="de-DE"/>
        </w:rPr>
      </w:pPr>
    </w:p>
    <w:p w14:paraId="1872B795" w14:textId="77777777" w:rsidR="00A42544" w:rsidRPr="007C1C5A" w:rsidRDefault="00A42544" w:rsidP="00C433E4">
      <w:pPr>
        <w:autoSpaceDE w:val="0"/>
        <w:autoSpaceDN w:val="0"/>
        <w:adjustRightInd w:val="0"/>
        <w:rPr>
          <w:rFonts w:ascii="Verdana" w:hAnsi="Verdana" w:cs="Arial"/>
          <w:color w:val="FF0000"/>
          <w:sz w:val="20"/>
          <w:szCs w:val="20"/>
          <w:lang w:eastAsia="de-DE"/>
        </w:rPr>
      </w:pPr>
    </w:p>
    <w:p w14:paraId="415D1CF7" w14:textId="258FD67A" w:rsidR="005655C9" w:rsidRPr="005E7583" w:rsidRDefault="005655C9" w:rsidP="00142250">
      <w:pPr>
        <w:autoSpaceDE w:val="0"/>
        <w:autoSpaceDN w:val="0"/>
        <w:adjustRightInd w:val="0"/>
        <w:jc w:val="both"/>
        <w:rPr>
          <w:rFonts w:ascii="Verdana" w:hAnsi="Verdana" w:cs="Arial"/>
          <w:color w:val="000000"/>
          <w:sz w:val="20"/>
        </w:rPr>
      </w:pPr>
      <w:r w:rsidRPr="005E7583">
        <w:rPr>
          <w:rFonts w:ascii="Verdana" w:hAnsi="Verdana" w:cs="Arial"/>
          <w:color w:val="000000"/>
          <w:sz w:val="20"/>
        </w:rPr>
        <w:t>The Field</w:t>
      </w:r>
      <w:r w:rsidR="00142250" w:rsidRPr="005E7583">
        <w:rPr>
          <w:rFonts w:ascii="Verdana" w:hAnsi="Verdana" w:cs="Arial"/>
          <w:color w:val="000000"/>
          <w:sz w:val="20"/>
        </w:rPr>
        <w:t>s</w:t>
      </w:r>
      <w:r w:rsidRPr="005E7583">
        <w:rPr>
          <w:rFonts w:ascii="Verdana" w:hAnsi="Verdana" w:cs="Arial"/>
          <w:color w:val="000000"/>
          <w:sz w:val="20"/>
        </w:rPr>
        <w:t xml:space="preserve"> highlighted in yellow are subject to </w:t>
      </w:r>
      <w:r w:rsidR="005E7583">
        <w:rPr>
          <w:rFonts w:ascii="Verdana" w:hAnsi="Verdana" w:cs="Arial"/>
          <w:color w:val="000000"/>
          <w:sz w:val="20"/>
        </w:rPr>
        <w:t xml:space="preserve">formatting and/or </w:t>
      </w:r>
      <w:r w:rsidRPr="005E7583">
        <w:rPr>
          <w:rFonts w:ascii="Verdana" w:hAnsi="Verdana" w:cs="Arial"/>
          <w:color w:val="000000"/>
          <w:sz w:val="20"/>
        </w:rPr>
        <w:t>normalisation; e.g. Contract Type=SP</w:t>
      </w:r>
      <w:r w:rsidR="004437D0" w:rsidRPr="005E7583">
        <w:rPr>
          <w:rFonts w:ascii="Verdana" w:hAnsi="Verdana" w:cs="Arial"/>
          <w:color w:val="000000"/>
          <w:sz w:val="20"/>
        </w:rPr>
        <w:t>, “SP” will be normalised</w:t>
      </w:r>
      <w:r w:rsidRPr="005E7583">
        <w:rPr>
          <w:rFonts w:ascii="Verdana" w:hAnsi="Verdana" w:cs="Arial"/>
          <w:color w:val="000000"/>
          <w:sz w:val="20"/>
        </w:rPr>
        <w:t xml:space="preserve">. The yellow Value string is the normalised </w:t>
      </w:r>
      <w:r w:rsidR="00092CE9">
        <w:rPr>
          <w:rFonts w:ascii="Verdana" w:hAnsi="Verdana" w:cs="Arial"/>
          <w:color w:val="000000"/>
          <w:sz w:val="20"/>
        </w:rPr>
        <w:t>C</w:t>
      </w:r>
      <w:r w:rsidRPr="005E7583">
        <w:rPr>
          <w:rFonts w:ascii="Verdana" w:hAnsi="Verdana" w:cs="Arial"/>
          <w:color w:val="000000"/>
          <w:sz w:val="20"/>
        </w:rPr>
        <w:t xml:space="preserve">oncatenated </w:t>
      </w:r>
      <w:r w:rsidR="004437D0" w:rsidRPr="005E7583">
        <w:rPr>
          <w:rFonts w:ascii="Verdana" w:hAnsi="Verdana" w:cs="Arial"/>
          <w:color w:val="000000"/>
          <w:sz w:val="20"/>
        </w:rPr>
        <w:t>value; e.g. “SP” is normalised in the Concatenated values string to “FW”.</w:t>
      </w:r>
    </w:p>
    <w:p w14:paraId="54E9D0F0" w14:textId="77777777" w:rsidR="005655C9" w:rsidRPr="007C1C5A" w:rsidRDefault="005655C9" w:rsidP="00C433E4">
      <w:pPr>
        <w:autoSpaceDE w:val="0"/>
        <w:autoSpaceDN w:val="0"/>
        <w:adjustRightInd w:val="0"/>
        <w:rPr>
          <w:rFonts w:ascii="Verdana" w:hAnsi="Verdana" w:cs="Arial"/>
          <w:color w:val="FF0000"/>
          <w:sz w:val="20"/>
          <w:szCs w:val="20"/>
          <w:lang w:eastAsia="de-DE"/>
        </w:rPr>
      </w:pPr>
    </w:p>
    <w:p w14:paraId="6D204CEA" w14:textId="77777777" w:rsidR="004437D0" w:rsidRPr="007C1C5A" w:rsidRDefault="004437D0" w:rsidP="00C433E4">
      <w:pPr>
        <w:autoSpaceDE w:val="0"/>
        <w:autoSpaceDN w:val="0"/>
        <w:adjustRightInd w:val="0"/>
        <w:rPr>
          <w:rFonts w:ascii="Verdana" w:hAnsi="Verdana" w:cs="Arial"/>
          <w:color w:val="FF0000"/>
          <w:sz w:val="20"/>
          <w:szCs w:val="20"/>
          <w:lang w:eastAsia="de-DE"/>
        </w:rPr>
      </w:pPr>
    </w:p>
    <w:p w14:paraId="0B339B9B" w14:textId="77777777" w:rsidR="004437D0" w:rsidRPr="007C1C5A" w:rsidRDefault="004437D0" w:rsidP="00C433E4">
      <w:pPr>
        <w:autoSpaceDE w:val="0"/>
        <w:autoSpaceDN w:val="0"/>
        <w:adjustRightInd w:val="0"/>
        <w:rPr>
          <w:rFonts w:ascii="Verdana" w:hAnsi="Verdana" w:cs="Arial"/>
          <w:color w:val="FF0000"/>
          <w:sz w:val="20"/>
          <w:szCs w:val="20"/>
          <w:lang w:eastAsia="de-DE"/>
        </w:rPr>
      </w:pPr>
    </w:p>
    <w:p w14:paraId="55E540AE" w14:textId="77777777" w:rsidR="004437D0" w:rsidRDefault="004437D0" w:rsidP="00C433E4">
      <w:pPr>
        <w:autoSpaceDE w:val="0"/>
        <w:autoSpaceDN w:val="0"/>
        <w:adjustRightInd w:val="0"/>
        <w:rPr>
          <w:rFonts w:ascii="Verdana" w:hAnsi="Verdana" w:cs="Arial"/>
          <w:color w:val="FF0000"/>
          <w:sz w:val="20"/>
          <w:szCs w:val="20"/>
          <w:lang w:eastAsia="de-DE"/>
        </w:rPr>
      </w:pPr>
    </w:p>
    <w:p w14:paraId="3F763644" w14:textId="77777777" w:rsidR="00703429" w:rsidRDefault="00703429" w:rsidP="00C433E4">
      <w:pPr>
        <w:autoSpaceDE w:val="0"/>
        <w:autoSpaceDN w:val="0"/>
        <w:adjustRightInd w:val="0"/>
        <w:rPr>
          <w:rFonts w:ascii="Verdana" w:hAnsi="Verdana" w:cs="Arial"/>
          <w:color w:val="FF0000"/>
          <w:sz w:val="20"/>
          <w:szCs w:val="20"/>
          <w:lang w:eastAsia="de-DE"/>
        </w:rPr>
      </w:pPr>
    </w:p>
    <w:p w14:paraId="03F99544" w14:textId="77777777" w:rsidR="00A42544" w:rsidRPr="007C1C5A" w:rsidRDefault="00A42544" w:rsidP="00C433E4">
      <w:pPr>
        <w:autoSpaceDE w:val="0"/>
        <w:autoSpaceDN w:val="0"/>
        <w:adjustRightInd w:val="0"/>
        <w:rPr>
          <w:rFonts w:ascii="Verdana" w:hAnsi="Verdana" w:cs="Arial"/>
          <w:color w:val="FF0000"/>
          <w:sz w:val="20"/>
          <w:szCs w:val="20"/>
          <w:lang w:eastAsia="de-DE"/>
        </w:rPr>
      </w:pPr>
    </w:p>
    <w:p w14:paraId="3DDB4FE6" w14:textId="77777777" w:rsidR="00C433E4" w:rsidRPr="007C1C5A" w:rsidRDefault="00C433E4" w:rsidP="00C433E4">
      <w:pPr>
        <w:pStyle w:val="ListParagraph"/>
        <w:spacing w:after="240"/>
        <w:ind w:left="0"/>
        <w:jc w:val="left"/>
        <w:rPr>
          <w:rFonts w:ascii="Verdana" w:hAnsi="Verdana" w:cs="Arial"/>
          <w:b/>
          <w:sz w:val="20"/>
        </w:rPr>
      </w:pPr>
      <w:r w:rsidRPr="007C1C5A">
        <w:rPr>
          <w:rFonts w:ascii="Verdana" w:hAnsi="Verdana" w:cs="Arial"/>
          <w:b/>
          <w:sz w:val="20"/>
        </w:rPr>
        <w:t>Items #1 &amp; #2: Field (1) Buyer's ACER code and Field (4) Seller's ACER code:</w:t>
      </w:r>
    </w:p>
    <w:p w14:paraId="219511F6" w14:textId="77777777" w:rsidR="00C433E4" w:rsidRPr="007C1C5A" w:rsidRDefault="00C433E4" w:rsidP="00142250">
      <w:pPr>
        <w:pStyle w:val="ListParagraph"/>
        <w:spacing w:after="240"/>
        <w:ind w:left="0"/>
        <w:rPr>
          <w:rFonts w:ascii="Verdana" w:hAnsi="Verdana" w:cs="Arial"/>
          <w:color w:val="000000"/>
          <w:sz w:val="20"/>
        </w:rPr>
      </w:pPr>
      <w:r w:rsidRPr="007C1C5A">
        <w:rPr>
          <w:rFonts w:ascii="Verdana" w:hAnsi="Verdana" w:cs="Arial"/>
          <w:color w:val="000000"/>
          <w:sz w:val="20"/>
        </w:rPr>
        <w:t xml:space="preserve">The Agency would like to avoid any inconsistent interpretations or views which may arise from an individual market participants’ perspective in terms of who is a buyer or who is the seller. </w:t>
      </w:r>
    </w:p>
    <w:p w14:paraId="6EDEBC6B" w14:textId="77777777" w:rsidR="00C433E4" w:rsidRPr="007C1C5A" w:rsidRDefault="00C433E4" w:rsidP="00142250">
      <w:pPr>
        <w:pStyle w:val="ListParagraph"/>
        <w:spacing w:after="240"/>
        <w:ind w:left="0"/>
        <w:rPr>
          <w:rFonts w:ascii="Verdana" w:hAnsi="Verdana" w:cs="Arial"/>
          <w:color w:val="000000"/>
          <w:sz w:val="20"/>
        </w:rPr>
      </w:pPr>
      <w:r w:rsidRPr="007C1C5A">
        <w:rPr>
          <w:rFonts w:ascii="Verdana" w:hAnsi="Verdana" w:cs="Arial"/>
          <w:color w:val="000000"/>
          <w:sz w:val="20"/>
        </w:rPr>
        <w:t>Each trade has unambiguously defined a buyer (the one who accepts a commodity or an instrument) and a seller (the one who gives up a commodity or an instrument). Therefore, Field (1) always requires the buyer's ACER code whereas Field (2) always requires the seller's ACER code irrespective of who (buyer or seller) is reporting. Please note that the code has to be an ACER code and no other code (such as an EIC, LEI or BIC) is allowed.</w:t>
      </w:r>
    </w:p>
    <w:p w14:paraId="71EF3B98" w14:textId="77777777" w:rsidR="00C433E4" w:rsidRPr="007C1C5A" w:rsidRDefault="00C433E4" w:rsidP="00142250">
      <w:pPr>
        <w:jc w:val="both"/>
        <w:rPr>
          <w:rFonts w:ascii="Verdana" w:hAnsi="Verdana" w:cs="Arial"/>
          <w:bCs/>
          <w:color w:val="000000"/>
          <w:sz w:val="20"/>
          <w:szCs w:val="20"/>
          <w:lang w:eastAsia="de-DE"/>
        </w:rPr>
      </w:pPr>
      <w:r w:rsidRPr="007C1C5A">
        <w:rPr>
          <w:rFonts w:ascii="Verdana" w:hAnsi="Verdana" w:cs="Arial"/>
          <w:color w:val="000000"/>
          <w:sz w:val="20"/>
        </w:rPr>
        <w:t>The buyer/seller logic is available in the TRUM; please see Field No (11).</w:t>
      </w:r>
      <w:r w:rsidRPr="007C1C5A">
        <w:rPr>
          <w:rFonts w:ascii="Verdana" w:hAnsi="Verdana" w:cs="Arial"/>
          <w:sz w:val="22"/>
          <w:lang w:eastAsia="de-DE"/>
        </w:rPr>
        <w:t xml:space="preserve"> </w:t>
      </w:r>
      <w:r w:rsidRPr="007C1C5A">
        <w:rPr>
          <w:rFonts w:ascii="Verdana" w:hAnsi="Verdana" w:cs="Arial"/>
          <w:bCs/>
          <w:color w:val="000000"/>
          <w:sz w:val="20"/>
          <w:szCs w:val="20"/>
          <w:lang w:eastAsia="de-DE"/>
        </w:rPr>
        <w:t xml:space="preserve">Note that in the case of a floating to floating derivative, if party (A) buys a swap, party (A) pays the floating price of the first leg (or index) and party (B) pays the floating price of the second leg (or second index). In this case the two legs (indexes) of the swap should be sorted alphabetically. </w:t>
      </w:r>
    </w:p>
    <w:p w14:paraId="01CE37A0" w14:textId="77777777" w:rsidR="00C433E4" w:rsidRPr="007C1C5A" w:rsidRDefault="00C433E4" w:rsidP="00142250">
      <w:pPr>
        <w:jc w:val="both"/>
        <w:rPr>
          <w:rFonts w:ascii="Verdana" w:hAnsi="Verdana" w:cs="Arial"/>
          <w:bCs/>
          <w:color w:val="000000"/>
          <w:sz w:val="20"/>
          <w:szCs w:val="20"/>
          <w:lang w:eastAsia="de-DE"/>
        </w:rPr>
      </w:pPr>
    </w:p>
    <w:p w14:paraId="5F389CE9" w14:textId="77777777" w:rsidR="00C433E4" w:rsidRPr="007C1C5A" w:rsidRDefault="00C433E4" w:rsidP="00142250">
      <w:pPr>
        <w:jc w:val="both"/>
        <w:rPr>
          <w:rFonts w:ascii="Verdana" w:hAnsi="Verdana" w:cs="Arial"/>
          <w:bCs/>
          <w:color w:val="000000"/>
          <w:sz w:val="20"/>
          <w:szCs w:val="20"/>
          <w:lang w:eastAsia="de-DE"/>
        </w:rPr>
      </w:pPr>
      <w:r w:rsidRPr="007C1C5A">
        <w:rPr>
          <w:rFonts w:ascii="Verdana" w:hAnsi="Verdana" w:cs="Arial"/>
          <w:bCs/>
          <w:color w:val="000000"/>
          <w:sz w:val="20"/>
          <w:szCs w:val="20"/>
          <w:lang w:eastAsia="de-DE"/>
        </w:rPr>
        <w:t>For example, if party (A) and party (B) enter into a swap transaction where the financial settlement is the difference between two floating indexes "XYZ Index" and "ABC Index", (A) is the buyer of the swap if (A) pays the floating price of ABC Index and receives the floating price of XYZ Index while (B) is the seller of the swap as (B) receives the floating price of ABC Index and pays the floating price of XYZ Index.</w:t>
      </w:r>
    </w:p>
    <w:p w14:paraId="19E881CC" w14:textId="77777777" w:rsidR="00C433E4" w:rsidRPr="007C1C5A" w:rsidRDefault="00C433E4" w:rsidP="00142250">
      <w:pPr>
        <w:jc w:val="both"/>
        <w:rPr>
          <w:rFonts w:ascii="Verdana" w:hAnsi="Verdana" w:cs="Arial"/>
          <w:bCs/>
          <w:color w:val="000000"/>
          <w:sz w:val="20"/>
          <w:szCs w:val="20"/>
          <w:lang w:eastAsia="de-DE"/>
        </w:rPr>
      </w:pPr>
    </w:p>
    <w:p w14:paraId="07C82FDA" w14:textId="77777777" w:rsidR="00C433E4" w:rsidRPr="007C1C5A" w:rsidRDefault="00C433E4" w:rsidP="00142250">
      <w:pPr>
        <w:pStyle w:val="ListParagraph"/>
        <w:spacing w:after="240"/>
        <w:ind w:left="0"/>
        <w:rPr>
          <w:rFonts w:ascii="Verdana" w:hAnsi="Verdana" w:cs="Arial"/>
          <w:color w:val="000000"/>
          <w:sz w:val="20"/>
        </w:rPr>
      </w:pPr>
      <w:r w:rsidRPr="007C1C5A">
        <w:rPr>
          <w:rFonts w:ascii="Verdana" w:hAnsi="Verdana" w:cs="Arial"/>
          <w:color w:val="000000"/>
          <w:sz w:val="20"/>
        </w:rPr>
        <w:t>Any deviations from the above will result in the generation of different UTIs which would therefore be invalid.</w:t>
      </w:r>
    </w:p>
    <w:p w14:paraId="25E06F46" w14:textId="77777777" w:rsidR="00C433E4" w:rsidRPr="007C1C5A" w:rsidRDefault="00C433E4" w:rsidP="00142250">
      <w:pPr>
        <w:pStyle w:val="ListParagraph"/>
        <w:spacing w:after="240"/>
        <w:ind w:left="0"/>
        <w:rPr>
          <w:rFonts w:ascii="Verdana" w:hAnsi="Verdana" w:cs="Arial"/>
          <w:b/>
          <w:sz w:val="20"/>
        </w:rPr>
      </w:pPr>
      <w:r w:rsidRPr="007C1C5A">
        <w:rPr>
          <w:rFonts w:ascii="Verdana" w:hAnsi="Verdana" w:cs="Arial"/>
          <w:b/>
          <w:sz w:val="20"/>
        </w:rPr>
        <w:t>Item #3: Field (23) Contract Type:</w:t>
      </w:r>
    </w:p>
    <w:p w14:paraId="2E19A94C" w14:textId="77777777" w:rsidR="00C433E4" w:rsidRPr="007C1C5A" w:rsidRDefault="00C433E4" w:rsidP="00142250">
      <w:pPr>
        <w:pStyle w:val="ListParagraph"/>
        <w:ind w:left="0"/>
        <w:rPr>
          <w:rFonts w:ascii="Verdana" w:hAnsi="Verdana" w:cs="Arial"/>
          <w:sz w:val="20"/>
        </w:rPr>
      </w:pPr>
      <w:r w:rsidRPr="007C1C5A">
        <w:rPr>
          <w:rFonts w:ascii="Verdana" w:hAnsi="Verdana" w:cs="Arial"/>
          <w:sz w:val="20"/>
        </w:rPr>
        <w:t xml:space="preserve">The range of accepted values for the Contract Type is available in the TRUM. However, the value “OT” (Other) should never be used and it is not allowed to be used in the UTI generator tool. </w:t>
      </w:r>
    </w:p>
    <w:p w14:paraId="29808C6C" w14:textId="77777777" w:rsidR="00C433E4" w:rsidRPr="007C1C5A" w:rsidRDefault="00C433E4" w:rsidP="00142250">
      <w:pPr>
        <w:pStyle w:val="ListParagraph"/>
        <w:ind w:left="0"/>
        <w:rPr>
          <w:rFonts w:ascii="Verdana" w:hAnsi="Verdana" w:cs="Arial"/>
          <w:sz w:val="20"/>
        </w:rPr>
      </w:pPr>
    </w:p>
    <w:p w14:paraId="4397CD79" w14:textId="77777777" w:rsidR="00C433E4" w:rsidRPr="007C1C5A" w:rsidRDefault="00C433E4" w:rsidP="00142250">
      <w:pPr>
        <w:pStyle w:val="ListParagraph"/>
        <w:ind w:left="0"/>
        <w:rPr>
          <w:rFonts w:ascii="Verdana" w:hAnsi="Verdana" w:cs="Arial"/>
          <w:sz w:val="20"/>
        </w:rPr>
      </w:pPr>
      <w:r w:rsidRPr="007C1C5A">
        <w:rPr>
          <w:rFonts w:ascii="Verdana" w:hAnsi="Verdana" w:cs="Arial"/>
          <w:sz w:val="20"/>
        </w:rPr>
        <w:t>In addition, the Agency’s UTI algorithm always replaces the following contract types:</w:t>
      </w:r>
    </w:p>
    <w:p w14:paraId="31B26450" w14:textId="77777777" w:rsidR="00C433E4" w:rsidRPr="007C1C5A" w:rsidRDefault="00C433E4" w:rsidP="00142250">
      <w:pPr>
        <w:pStyle w:val="ListParagraph"/>
        <w:ind w:left="0"/>
        <w:rPr>
          <w:rFonts w:ascii="Verdana" w:hAnsi="Verdana" w:cs="Arial"/>
          <w:sz w:val="20"/>
        </w:rPr>
      </w:pPr>
    </w:p>
    <w:p w14:paraId="23BF243C" w14:textId="77777777" w:rsidR="00C433E4" w:rsidRPr="007C1C5A" w:rsidRDefault="00C433E4" w:rsidP="00142250">
      <w:pPr>
        <w:pStyle w:val="ListParagraph"/>
        <w:numPr>
          <w:ilvl w:val="0"/>
          <w:numId w:val="20"/>
        </w:numPr>
        <w:spacing w:after="240"/>
        <w:ind w:left="360"/>
        <w:rPr>
          <w:rFonts w:ascii="Verdana" w:hAnsi="Verdana" w:cs="Arial"/>
          <w:sz w:val="20"/>
        </w:rPr>
      </w:pPr>
      <w:r w:rsidRPr="007C1C5A">
        <w:rPr>
          <w:rFonts w:ascii="Verdana" w:hAnsi="Verdana" w:cs="Arial"/>
          <w:sz w:val="20"/>
        </w:rPr>
        <w:t>if contract type is "SW" and Settlement method is "P" or "O", then its value is replaced with "FW”;</w:t>
      </w:r>
    </w:p>
    <w:p w14:paraId="76DDDD19" w14:textId="77777777" w:rsidR="00C433E4" w:rsidRPr="007C1C5A" w:rsidRDefault="00C433E4" w:rsidP="00142250">
      <w:pPr>
        <w:pStyle w:val="ListParagraph"/>
        <w:numPr>
          <w:ilvl w:val="0"/>
          <w:numId w:val="20"/>
        </w:numPr>
        <w:spacing w:after="240"/>
        <w:ind w:left="360"/>
        <w:rPr>
          <w:rFonts w:ascii="Verdana" w:hAnsi="Verdana" w:cs="Arial"/>
          <w:sz w:val="20"/>
        </w:rPr>
      </w:pPr>
      <w:r w:rsidRPr="007C1C5A">
        <w:rPr>
          <w:rFonts w:ascii="Verdana" w:hAnsi="Verdana" w:cs="Arial"/>
          <w:sz w:val="20"/>
        </w:rPr>
        <w:t xml:space="preserve">if contract type is "SP" and Settlement method is "P" or "O", then its value is replaced with “FW”; </w:t>
      </w:r>
    </w:p>
    <w:p w14:paraId="142410A3" w14:textId="77777777" w:rsidR="00737DB5" w:rsidRDefault="00C433E4" w:rsidP="001B3AA9">
      <w:pPr>
        <w:pStyle w:val="ListParagraph"/>
        <w:numPr>
          <w:ilvl w:val="0"/>
          <w:numId w:val="20"/>
        </w:numPr>
        <w:spacing w:after="240"/>
        <w:ind w:left="360"/>
        <w:rPr>
          <w:rFonts w:ascii="Verdana" w:hAnsi="Verdana" w:cs="Arial"/>
          <w:sz w:val="20"/>
        </w:rPr>
      </w:pPr>
      <w:r w:rsidRPr="007C1C5A">
        <w:rPr>
          <w:rFonts w:ascii="Verdana" w:hAnsi="Verdana" w:cs="Arial"/>
          <w:sz w:val="20"/>
        </w:rPr>
        <w:t>if contract type is "SP" and Settlement method is set to "C"</w:t>
      </w:r>
      <w:r w:rsidR="00DA1947" w:rsidRPr="007C1C5A">
        <w:rPr>
          <w:rFonts w:ascii="Verdana" w:hAnsi="Verdana" w:cs="Arial"/>
          <w:sz w:val="20"/>
        </w:rPr>
        <w:t xml:space="preserve">, </w:t>
      </w:r>
      <w:r w:rsidRPr="007C1C5A">
        <w:rPr>
          <w:rFonts w:ascii="Verdana" w:hAnsi="Verdana" w:cs="Arial"/>
          <w:sz w:val="20"/>
        </w:rPr>
        <w:t xml:space="preserve">then its value is replaced with “SW”; </w:t>
      </w:r>
    </w:p>
    <w:p w14:paraId="501D416E" w14:textId="6AC0D794" w:rsidR="00737DB5" w:rsidRPr="00737DB5" w:rsidRDefault="00737DB5" w:rsidP="00737DB5">
      <w:pPr>
        <w:pStyle w:val="ListParagraph"/>
        <w:numPr>
          <w:ilvl w:val="0"/>
          <w:numId w:val="20"/>
        </w:numPr>
        <w:spacing w:after="240"/>
        <w:ind w:left="360"/>
        <w:rPr>
          <w:rFonts w:ascii="Verdana" w:hAnsi="Verdana" w:cs="Arial"/>
          <w:sz w:val="20"/>
        </w:rPr>
      </w:pPr>
      <w:r w:rsidRPr="001B3AA9">
        <w:rPr>
          <w:rFonts w:ascii="Verdana" w:hAnsi="Verdana" w:cs="Arial"/>
          <w:sz w:val="20"/>
        </w:rPr>
        <w:t>if contract type is “SWG” and Settlement method is “P”, then its value is replaced with "FW”</w:t>
      </w:r>
      <w:r w:rsidRPr="00737DB5">
        <w:rPr>
          <w:rFonts w:ascii="Verdana" w:hAnsi="Verdana" w:cs="Arial"/>
          <w:sz w:val="20"/>
        </w:rPr>
        <w:t>;</w:t>
      </w:r>
    </w:p>
    <w:p w14:paraId="427B588C" w14:textId="15EB21EE" w:rsidR="00737DB5" w:rsidRPr="001B3AA9" w:rsidRDefault="00C433E4" w:rsidP="001B3AA9">
      <w:pPr>
        <w:pStyle w:val="ListParagraph"/>
        <w:numPr>
          <w:ilvl w:val="0"/>
          <w:numId w:val="20"/>
        </w:numPr>
        <w:spacing w:after="240"/>
        <w:ind w:left="360"/>
        <w:rPr>
          <w:rFonts w:ascii="Verdana" w:hAnsi="Verdana" w:cs="Arial"/>
          <w:sz w:val="20"/>
        </w:rPr>
      </w:pPr>
      <w:r w:rsidRPr="007C1C5A">
        <w:rPr>
          <w:rFonts w:ascii="Verdana" w:hAnsi="Verdana" w:cs="Arial"/>
          <w:sz w:val="20"/>
        </w:rPr>
        <w:t>if contract type is “OP_FW”</w:t>
      </w:r>
      <w:r w:rsidR="00737DB5">
        <w:rPr>
          <w:rFonts w:ascii="Verdana" w:hAnsi="Verdana" w:cs="Arial"/>
          <w:sz w:val="20"/>
        </w:rPr>
        <w:t>,</w:t>
      </w:r>
      <w:r w:rsidRPr="007C1C5A">
        <w:rPr>
          <w:rFonts w:ascii="Verdana" w:hAnsi="Verdana" w:cs="Arial"/>
          <w:sz w:val="20"/>
        </w:rPr>
        <w:t xml:space="preserve"> “OP_SW”</w:t>
      </w:r>
      <w:r w:rsidR="00737DB5">
        <w:rPr>
          <w:rFonts w:ascii="Verdana" w:hAnsi="Verdana" w:cs="Arial"/>
          <w:sz w:val="20"/>
        </w:rPr>
        <w:t xml:space="preserve"> or “OP_SP”</w:t>
      </w:r>
      <w:r w:rsidRPr="007C1C5A">
        <w:rPr>
          <w:rFonts w:ascii="Verdana" w:hAnsi="Verdana" w:cs="Arial"/>
          <w:sz w:val="20"/>
        </w:rPr>
        <w:t xml:space="preserve">, then its value is replaced with “OP”; </w:t>
      </w:r>
    </w:p>
    <w:p w14:paraId="7D4D0E55" w14:textId="3BA3BAB7" w:rsidR="00C433E4" w:rsidRPr="007C1C5A" w:rsidRDefault="00C433E4" w:rsidP="00142250">
      <w:pPr>
        <w:pStyle w:val="ListParagraph"/>
        <w:numPr>
          <w:ilvl w:val="0"/>
          <w:numId w:val="20"/>
        </w:numPr>
        <w:spacing w:after="240"/>
        <w:ind w:left="360"/>
        <w:rPr>
          <w:rFonts w:ascii="Verdana" w:hAnsi="Verdana" w:cs="Arial"/>
          <w:sz w:val="20"/>
        </w:rPr>
      </w:pPr>
      <w:r w:rsidRPr="007C1C5A">
        <w:rPr>
          <w:rFonts w:ascii="Verdana" w:hAnsi="Verdana" w:cs="Arial"/>
          <w:sz w:val="20"/>
        </w:rPr>
        <w:t>Please note that “AU”, “CO”, “FU” or “OP_FU” are not allowed to be used in the UTI generator tool.</w:t>
      </w:r>
      <w:r w:rsidR="004437D0" w:rsidRPr="007C1C5A">
        <w:rPr>
          <w:rFonts w:ascii="Verdana" w:hAnsi="Verdana" w:cs="Arial"/>
          <w:sz w:val="20"/>
        </w:rPr>
        <w:t xml:space="preserve"> </w:t>
      </w:r>
      <w:r w:rsidR="00C44CF9" w:rsidRPr="007C1C5A">
        <w:rPr>
          <w:rFonts w:ascii="Verdana" w:hAnsi="Verdana" w:cs="Arial"/>
          <w:sz w:val="20"/>
        </w:rPr>
        <w:t xml:space="preserve">In the example provided within the Table 1 </w:t>
      </w:r>
      <w:r w:rsidR="0022432D" w:rsidRPr="007C1C5A">
        <w:rPr>
          <w:rFonts w:ascii="Verdana" w:hAnsi="Verdana" w:cs="Arial"/>
          <w:sz w:val="20"/>
        </w:rPr>
        <w:t xml:space="preserve">above the </w:t>
      </w:r>
      <w:r w:rsidR="00C44CF9" w:rsidRPr="007C1C5A">
        <w:rPr>
          <w:rFonts w:ascii="Verdana" w:hAnsi="Verdana" w:cs="Arial"/>
          <w:sz w:val="20"/>
        </w:rPr>
        <w:t xml:space="preserve">combination of the Contract type "SP" and Settlement method "O" resulted in the </w:t>
      </w:r>
      <w:r w:rsidR="00C44CF9" w:rsidRPr="007C1C5A">
        <w:rPr>
          <w:rFonts w:ascii="Verdana" w:hAnsi="Verdana" w:cs="Arial"/>
          <w:sz w:val="20"/>
          <w:highlight w:val="yellow"/>
        </w:rPr>
        <w:t>“FW</w:t>
      </w:r>
      <w:r w:rsidR="00C44CF9" w:rsidRPr="007C1C5A">
        <w:rPr>
          <w:rFonts w:ascii="Verdana" w:hAnsi="Verdana" w:cs="Arial"/>
          <w:sz w:val="20"/>
        </w:rPr>
        <w:t xml:space="preserve">” within the Concatenated value. </w:t>
      </w:r>
    </w:p>
    <w:p w14:paraId="102BDACD" w14:textId="77777777" w:rsidR="00C433E4" w:rsidRPr="007C1C5A" w:rsidRDefault="00C433E4" w:rsidP="00142250">
      <w:pPr>
        <w:pStyle w:val="ListParagraph"/>
        <w:spacing w:after="240"/>
        <w:ind w:left="0"/>
        <w:rPr>
          <w:rFonts w:ascii="Verdana" w:hAnsi="Verdana" w:cs="Arial"/>
          <w:b/>
          <w:sz w:val="20"/>
        </w:rPr>
      </w:pPr>
      <w:r w:rsidRPr="007C1C5A">
        <w:rPr>
          <w:rFonts w:ascii="Verdana" w:hAnsi="Verdana" w:cs="Arial"/>
          <w:b/>
          <w:sz w:val="20"/>
        </w:rPr>
        <w:t>Item #4: Field (24) Commodity:</w:t>
      </w:r>
    </w:p>
    <w:p w14:paraId="7D75B120" w14:textId="77777777" w:rsidR="00C433E4" w:rsidRPr="007C1C5A" w:rsidRDefault="00C433E4" w:rsidP="00142250">
      <w:pPr>
        <w:pStyle w:val="ListParagraph"/>
        <w:ind w:left="0"/>
        <w:rPr>
          <w:rFonts w:ascii="Verdana" w:hAnsi="Verdana" w:cs="Arial"/>
          <w:sz w:val="20"/>
        </w:rPr>
      </w:pPr>
      <w:r w:rsidRPr="007C1C5A">
        <w:rPr>
          <w:rFonts w:ascii="Verdana" w:hAnsi="Verdana" w:cs="Arial"/>
          <w:sz w:val="20"/>
        </w:rPr>
        <w:t>The range of accepted values for the Commodity is available in the TRUM.</w:t>
      </w:r>
    </w:p>
    <w:p w14:paraId="271923D8" w14:textId="77777777" w:rsidR="00C433E4" w:rsidRPr="007C1C5A" w:rsidRDefault="00C433E4" w:rsidP="00142250">
      <w:pPr>
        <w:pStyle w:val="ListParagraph"/>
        <w:ind w:left="0"/>
        <w:rPr>
          <w:rFonts w:ascii="Verdana" w:hAnsi="Verdana" w:cs="Arial"/>
          <w:b/>
          <w:color w:val="000000"/>
          <w:sz w:val="18"/>
        </w:rPr>
      </w:pPr>
    </w:p>
    <w:p w14:paraId="0A80DBD4" w14:textId="77777777" w:rsidR="00C433E4" w:rsidRPr="007C1C5A" w:rsidRDefault="00C433E4" w:rsidP="00142250">
      <w:pPr>
        <w:pStyle w:val="ListParagraph"/>
        <w:spacing w:after="240"/>
        <w:ind w:left="0"/>
        <w:rPr>
          <w:rFonts w:ascii="Verdana" w:hAnsi="Verdana" w:cs="Arial"/>
          <w:b/>
          <w:sz w:val="20"/>
        </w:rPr>
      </w:pPr>
      <w:r w:rsidRPr="007C1C5A">
        <w:rPr>
          <w:rFonts w:ascii="Verdana" w:hAnsi="Verdana" w:cs="Arial"/>
          <w:b/>
          <w:sz w:val="20"/>
        </w:rPr>
        <w:t>Item #5: Field (26) Settlement method:</w:t>
      </w:r>
    </w:p>
    <w:p w14:paraId="0C7E1D00" w14:textId="55987E5D" w:rsidR="00C433E4" w:rsidRPr="007C1C5A" w:rsidRDefault="00C433E4" w:rsidP="00142250">
      <w:pPr>
        <w:pStyle w:val="ListParagraph"/>
        <w:ind w:left="0"/>
        <w:rPr>
          <w:rFonts w:ascii="Verdana" w:hAnsi="Verdana" w:cs="Arial"/>
          <w:sz w:val="20"/>
        </w:rPr>
      </w:pPr>
      <w:r w:rsidRPr="007C1C5A">
        <w:rPr>
          <w:rFonts w:ascii="Verdana" w:hAnsi="Verdana" w:cs="Arial"/>
          <w:sz w:val="20"/>
        </w:rPr>
        <w:t>The range of accepted values for the Settlement method is available in the TRUM. However, if</w:t>
      </w:r>
      <w:r w:rsidR="00496036" w:rsidRPr="007C1C5A">
        <w:rPr>
          <w:rFonts w:ascii="Verdana" w:hAnsi="Verdana" w:cs="Arial"/>
          <w:sz w:val="20"/>
        </w:rPr>
        <w:t xml:space="preserve"> the</w:t>
      </w:r>
      <w:r w:rsidRPr="007C1C5A">
        <w:rPr>
          <w:rFonts w:ascii="Verdana" w:hAnsi="Verdana" w:cs="Arial"/>
          <w:sz w:val="20"/>
        </w:rPr>
        <w:t xml:space="preserve"> Settlement method is “O” (Optional for counterparty) then its value is replaced with "P”</w:t>
      </w:r>
      <w:r w:rsidR="004F6755" w:rsidRPr="007C1C5A">
        <w:rPr>
          <w:rFonts w:ascii="Verdana" w:hAnsi="Verdana" w:cs="Arial"/>
          <w:sz w:val="20"/>
        </w:rPr>
        <w:t xml:space="preserve"> in the Concatenated value</w:t>
      </w:r>
      <w:r w:rsidRPr="007C1C5A">
        <w:rPr>
          <w:rFonts w:ascii="Verdana" w:hAnsi="Verdana" w:cs="Arial"/>
          <w:sz w:val="20"/>
        </w:rPr>
        <w:t>.</w:t>
      </w:r>
    </w:p>
    <w:p w14:paraId="3367060D" w14:textId="77777777" w:rsidR="00C83D00" w:rsidRPr="007C1C5A" w:rsidRDefault="00C83D00" w:rsidP="00142250">
      <w:pPr>
        <w:pStyle w:val="ListParagraph"/>
        <w:ind w:left="0"/>
        <w:rPr>
          <w:rFonts w:ascii="Verdana" w:hAnsi="Verdana" w:cs="Arial"/>
          <w:sz w:val="20"/>
        </w:rPr>
      </w:pPr>
    </w:p>
    <w:p w14:paraId="1B083B5F" w14:textId="165A3576" w:rsidR="00C44CF9" w:rsidRPr="007C1C5A" w:rsidRDefault="004F6755" w:rsidP="00142250">
      <w:pPr>
        <w:pStyle w:val="ListParagraph"/>
        <w:ind w:left="0"/>
        <w:rPr>
          <w:rFonts w:ascii="Verdana" w:hAnsi="Verdana" w:cs="Arial"/>
          <w:sz w:val="20"/>
        </w:rPr>
      </w:pPr>
      <w:r w:rsidRPr="007C1C5A">
        <w:rPr>
          <w:rFonts w:ascii="Verdana" w:hAnsi="Verdana" w:cs="Arial"/>
          <w:sz w:val="20"/>
        </w:rPr>
        <w:t>This is</w:t>
      </w:r>
      <w:r w:rsidR="00C83D00" w:rsidRPr="007C1C5A">
        <w:rPr>
          <w:rFonts w:ascii="Verdana" w:hAnsi="Verdana" w:cs="Arial"/>
          <w:sz w:val="20"/>
        </w:rPr>
        <w:t xml:space="preserve"> </w:t>
      </w:r>
      <w:r w:rsidR="00496036" w:rsidRPr="007C1C5A">
        <w:rPr>
          <w:rFonts w:ascii="Verdana" w:hAnsi="Verdana" w:cs="Arial"/>
          <w:sz w:val="20"/>
        </w:rPr>
        <w:t>also the</w:t>
      </w:r>
      <w:r w:rsidR="00C44CF9" w:rsidRPr="007C1C5A">
        <w:rPr>
          <w:rFonts w:ascii="Verdana" w:hAnsi="Verdana" w:cs="Arial"/>
          <w:sz w:val="20"/>
        </w:rPr>
        <w:t xml:space="preserve"> case in the example provided within Table 1 where Settlement method “O” </w:t>
      </w:r>
      <w:r w:rsidR="00B82739" w:rsidRPr="007C1C5A">
        <w:rPr>
          <w:rFonts w:ascii="Verdana" w:hAnsi="Verdana" w:cs="Arial"/>
          <w:sz w:val="20"/>
        </w:rPr>
        <w:t xml:space="preserve">was entered by reporting party but </w:t>
      </w:r>
      <w:r w:rsidR="00C44CF9" w:rsidRPr="007C1C5A">
        <w:rPr>
          <w:rFonts w:ascii="Verdana" w:hAnsi="Verdana" w:cs="Arial"/>
          <w:sz w:val="20"/>
        </w:rPr>
        <w:t>has been replaced with "</w:t>
      </w:r>
      <w:r w:rsidR="00C44CF9" w:rsidRPr="007C1C5A">
        <w:rPr>
          <w:rFonts w:ascii="Verdana" w:hAnsi="Verdana" w:cs="Arial"/>
          <w:sz w:val="20"/>
          <w:highlight w:val="yellow"/>
        </w:rPr>
        <w:t>P</w:t>
      </w:r>
      <w:r w:rsidR="00C44CF9" w:rsidRPr="007C1C5A">
        <w:rPr>
          <w:rFonts w:ascii="Verdana" w:hAnsi="Verdana" w:cs="Arial"/>
          <w:sz w:val="20"/>
        </w:rPr>
        <w:t xml:space="preserve">” in the Concatenated value. </w:t>
      </w:r>
    </w:p>
    <w:p w14:paraId="5D2B3954" w14:textId="77777777" w:rsidR="00C433E4" w:rsidRPr="007C1C5A" w:rsidRDefault="00C433E4" w:rsidP="00142250">
      <w:pPr>
        <w:pStyle w:val="ListParagraph"/>
        <w:ind w:left="0"/>
        <w:rPr>
          <w:rFonts w:ascii="Verdana" w:hAnsi="Verdana" w:cs="Arial"/>
          <w:b/>
          <w:color w:val="000000"/>
          <w:sz w:val="18"/>
        </w:rPr>
      </w:pPr>
    </w:p>
    <w:p w14:paraId="5E432B6C" w14:textId="77777777" w:rsidR="00C433E4" w:rsidRPr="007C1C5A" w:rsidRDefault="00C433E4" w:rsidP="00142250">
      <w:pPr>
        <w:pStyle w:val="ListParagraph"/>
        <w:spacing w:after="240"/>
        <w:ind w:left="0"/>
        <w:rPr>
          <w:rFonts w:ascii="Verdana" w:hAnsi="Verdana" w:cs="Arial"/>
          <w:b/>
          <w:color w:val="000000"/>
          <w:sz w:val="18"/>
        </w:rPr>
      </w:pPr>
      <w:r w:rsidRPr="007C1C5A">
        <w:rPr>
          <w:rFonts w:ascii="Verdana" w:hAnsi="Verdana" w:cs="Arial"/>
          <w:b/>
          <w:sz w:val="20"/>
        </w:rPr>
        <w:t>Item #6: Field (30) Date of the trade (without time):</w:t>
      </w:r>
    </w:p>
    <w:p w14:paraId="51E5BB41" w14:textId="77777777" w:rsidR="00C433E4" w:rsidRPr="007C1C5A" w:rsidRDefault="00C433E4" w:rsidP="00142250">
      <w:pPr>
        <w:pStyle w:val="ListParagraph"/>
        <w:spacing w:after="240"/>
        <w:ind w:left="0"/>
        <w:rPr>
          <w:rFonts w:ascii="Verdana" w:hAnsi="Verdana" w:cs="Arial"/>
          <w:b/>
          <w:color w:val="000000"/>
          <w:sz w:val="18"/>
        </w:rPr>
      </w:pPr>
      <w:r w:rsidRPr="007C1C5A">
        <w:rPr>
          <w:rFonts w:ascii="Verdana" w:hAnsi="Verdana" w:cs="Arial"/>
          <w:sz w:val="20"/>
        </w:rPr>
        <w:t xml:space="preserve">This field should be populated in ISO 8601 standard, i.e. YYYY-MM-DD. There should be </w:t>
      </w:r>
      <w:r w:rsidRPr="007C1C5A">
        <w:rPr>
          <w:rFonts w:ascii="Verdana" w:hAnsi="Verdana" w:cs="Arial"/>
          <w:b/>
          <w:sz w:val="20"/>
        </w:rPr>
        <w:t>no representation of time</w:t>
      </w:r>
      <w:r w:rsidRPr="007C1C5A">
        <w:rPr>
          <w:rFonts w:ascii="Verdana" w:hAnsi="Verdana" w:cs="Arial"/>
          <w:sz w:val="20"/>
        </w:rPr>
        <w:t xml:space="preserve"> (hours, minutes, seconds etc.) used; the field is strictly a date type field.</w:t>
      </w:r>
    </w:p>
    <w:p w14:paraId="754D9177" w14:textId="602F22A7" w:rsidR="00C433E4" w:rsidRPr="007C1C5A" w:rsidRDefault="00C433E4" w:rsidP="00142250">
      <w:pPr>
        <w:pStyle w:val="ListParagraph"/>
        <w:spacing w:after="240"/>
        <w:ind w:left="0"/>
        <w:rPr>
          <w:rFonts w:ascii="Verdana" w:hAnsi="Verdana" w:cs="Arial"/>
          <w:b/>
          <w:sz w:val="20"/>
        </w:rPr>
      </w:pPr>
      <w:r w:rsidRPr="007C1C5A">
        <w:rPr>
          <w:rFonts w:ascii="Verdana" w:hAnsi="Verdana" w:cs="Arial"/>
          <w:b/>
          <w:sz w:val="20"/>
        </w:rPr>
        <w:t>Item #7: Field (35) Price:</w:t>
      </w:r>
    </w:p>
    <w:p w14:paraId="3BD26ECD" w14:textId="77777777" w:rsidR="00C433E4" w:rsidRPr="007C1C5A" w:rsidRDefault="00C433E4" w:rsidP="00142250">
      <w:pPr>
        <w:pStyle w:val="ListParagraph"/>
        <w:ind w:left="0"/>
        <w:rPr>
          <w:rFonts w:ascii="Verdana" w:hAnsi="Verdana" w:cs="Arial"/>
          <w:sz w:val="20"/>
        </w:rPr>
      </w:pPr>
      <w:r w:rsidRPr="007C1C5A">
        <w:rPr>
          <w:rFonts w:ascii="Verdana" w:hAnsi="Verdana" w:cs="Arial"/>
          <w:sz w:val="20"/>
        </w:rPr>
        <w:t>When the price of a trade/contract is known at the time of execution the value should be used for the UTI generation. Reporting parties should use the price agreed at the time of the trade execution rather than the one that is stored in the market participants’ individual systems.</w:t>
      </w:r>
    </w:p>
    <w:p w14:paraId="12F18FF5" w14:textId="77777777" w:rsidR="00C433E4" w:rsidRPr="007C1C5A" w:rsidRDefault="00C433E4" w:rsidP="00142250">
      <w:pPr>
        <w:pStyle w:val="ListParagraph"/>
        <w:ind w:left="0"/>
        <w:rPr>
          <w:rFonts w:ascii="Verdana" w:hAnsi="Verdana" w:cs="Arial"/>
          <w:sz w:val="20"/>
        </w:rPr>
      </w:pPr>
    </w:p>
    <w:p w14:paraId="3AD9D489" w14:textId="17DDCC72" w:rsidR="00C433E4" w:rsidRPr="007C1C5A" w:rsidRDefault="00C433E4" w:rsidP="00142250">
      <w:pPr>
        <w:pStyle w:val="ListParagraph"/>
        <w:spacing w:after="240"/>
        <w:ind w:left="0"/>
        <w:rPr>
          <w:rFonts w:ascii="Verdana" w:hAnsi="Verdana" w:cs="Arial"/>
          <w:sz w:val="20"/>
        </w:rPr>
      </w:pPr>
      <w:r w:rsidRPr="007C1C5A">
        <w:rPr>
          <w:rFonts w:ascii="Verdana" w:hAnsi="Verdana" w:cs="Arial"/>
          <w:sz w:val="20"/>
        </w:rPr>
        <w:t xml:space="preserve">The </w:t>
      </w:r>
      <w:r w:rsidR="00830BA2" w:rsidRPr="007C1C5A">
        <w:rPr>
          <w:rFonts w:ascii="Verdana" w:hAnsi="Verdana" w:cs="Arial"/>
          <w:sz w:val="20"/>
        </w:rPr>
        <w:t xml:space="preserve">field Price has been dealt within the UTI generator </w:t>
      </w:r>
      <w:r w:rsidR="00E645B3" w:rsidRPr="007C1C5A">
        <w:rPr>
          <w:rFonts w:ascii="Verdana" w:hAnsi="Verdana" w:cs="Arial"/>
          <w:sz w:val="20"/>
        </w:rPr>
        <w:t xml:space="preserve">tool </w:t>
      </w:r>
      <w:r w:rsidR="00830BA2" w:rsidRPr="007C1C5A">
        <w:rPr>
          <w:rFonts w:ascii="Verdana" w:hAnsi="Verdana" w:cs="Arial"/>
          <w:sz w:val="20"/>
        </w:rPr>
        <w:t>as follows</w:t>
      </w:r>
      <w:r w:rsidRPr="007C1C5A">
        <w:rPr>
          <w:rFonts w:ascii="Verdana" w:hAnsi="Verdana" w:cs="Arial"/>
          <w:sz w:val="20"/>
        </w:rPr>
        <w:t xml:space="preserve">: </w:t>
      </w:r>
    </w:p>
    <w:p w14:paraId="51BB59D8" w14:textId="3C86FD19" w:rsidR="00C433E4" w:rsidRPr="007C1C5A" w:rsidRDefault="00C433E4" w:rsidP="00142250">
      <w:pPr>
        <w:pStyle w:val="ListParagraph"/>
        <w:spacing w:after="240"/>
        <w:ind w:left="0"/>
        <w:rPr>
          <w:rFonts w:ascii="Verdana" w:hAnsi="Verdana" w:cs="Arial"/>
          <w:sz w:val="20"/>
        </w:rPr>
      </w:pPr>
      <w:r w:rsidRPr="007C1C5A">
        <w:rPr>
          <w:rFonts w:ascii="Verdana" w:hAnsi="Verdana" w:cs="Arial"/>
          <w:sz w:val="20"/>
        </w:rPr>
        <w:t xml:space="preserve">At first, if a price is entered that has less than five decimal places after the decimal point, the </w:t>
      </w:r>
      <w:r w:rsidR="00830BA2" w:rsidRPr="007C1C5A">
        <w:rPr>
          <w:rFonts w:ascii="Verdana" w:hAnsi="Verdana" w:cs="Arial"/>
          <w:sz w:val="20"/>
        </w:rPr>
        <w:t>“</w:t>
      </w:r>
      <w:r w:rsidRPr="007C1C5A">
        <w:rPr>
          <w:rFonts w:ascii="Verdana" w:hAnsi="Verdana" w:cs="Arial"/>
          <w:sz w:val="20"/>
        </w:rPr>
        <w:t>UTI generator</w:t>
      </w:r>
      <w:r w:rsidR="00830BA2" w:rsidRPr="007C1C5A">
        <w:rPr>
          <w:rFonts w:ascii="Verdana" w:hAnsi="Verdana" w:cs="Arial"/>
          <w:sz w:val="20"/>
        </w:rPr>
        <w:t>”</w:t>
      </w:r>
      <w:r w:rsidRPr="007C1C5A">
        <w:rPr>
          <w:rFonts w:ascii="Verdana" w:hAnsi="Verdana" w:cs="Arial"/>
          <w:sz w:val="20"/>
        </w:rPr>
        <w:t xml:space="preserve"> will </w:t>
      </w:r>
      <w:r w:rsidR="00830BA2" w:rsidRPr="007C1C5A">
        <w:rPr>
          <w:rFonts w:ascii="Verdana" w:hAnsi="Verdana" w:cs="Arial"/>
          <w:sz w:val="20"/>
        </w:rPr>
        <w:t>convert</w:t>
      </w:r>
      <w:r w:rsidRPr="007C1C5A">
        <w:rPr>
          <w:rFonts w:ascii="Verdana" w:hAnsi="Verdana" w:cs="Arial"/>
          <w:sz w:val="20"/>
        </w:rPr>
        <w:t xml:space="preserve"> the price</w:t>
      </w:r>
      <w:r w:rsidR="00830BA2" w:rsidRPr="007C1C5A">
        <w:rPr>
          <w:rFonts w:ascii="Verdana" w:hAnsi="Verdana" w:cs="Arial"/>
          <w:sz w:val="20"/>
        </w:rPr>
        <w:t xml:space="preserve"> format</w:t>
      </w:r>
      <w:r w:rsidRPr="007C1C5A">
        <w:rPr>
          <w:rFonts w:ascii="Verdana" w:hAnsi="Verdana" w:cs="Arial"/>
          <w:sz w:val="20"/>
        </w:rPr>
        <w:t xml:space="preserve"> such that there will be five decimal places used in the </w:t>
      </w:r>
      <w:r w:rsidR="00830BA2" w:rsidRPr="007C1C5A">
        <w:rPr>
          <w:rFonts w:ascii="Verdana" w:hAnsi="Verdana" w:cs="Arial"/>
          <w:sz w:val="20"/>
        </w:rPr>
        <w:t>price field</w:t>
      </w:r>
      <w:r w:rsidRPr="007C1C5A">
        <w:rPr>
          <w:rFonts w:ascii="Verdana" w:hAnsi="Verdana" w:cs="Arial"/>
          <w:sz w:val="20"/>
        </w:rPr>
        <w:t>; for example ‘25.5’ will be</w:t>
      </w:r>
      <w:r w:rsidR="00692A92" w:rsidRPr="007C1C5A">
        <w:rPr>
          <w:rFonts w:ascii="Verdana" w:hAnsi="Verdana" w:cs="Arial"/>
          <w:sz w:val="20"/>
        </w:rPr>
        <w:t>come</w:t>
      </w:r>
      <w:r w:rsidRPr="007C1C5A">
        <w:rPr>
          <w:rFonts w:ascii="Verdana" w:hAnsi="Verdana" w:cs="Arial"/>
          <w:sz w:val="20"/>
        </w:rPr>
        <w:t xml:space="preserve"> ‘25.50000’.</w:t>
      </w:r>
    </w:p>
    <w:p w14:paraId="1B7297A7" w14:textId="3B0A7495" w:rsidR="00C433E4" w:rsidRPr="007C1C5A" w:rsidRDefault="00C433E4" w:rsidP="00142250">
      <w:pPr>
        <w:pStyle w:val="ListParagraph"/>
        <w:spacing w:after="240"/>
        <w:ind w:left="0"/>
        <w:rPr>
          <w:rFonts w:ascii="Verdana" w:hAnsi="Verdana" w:cs="Arial"/>
          <w:sz w:val="20"/>
        </w:rPr>
      </w:pPr>
      <w:r w:rsidRPr="007C1C5A">
        <w:rPr>
          <w:rFonts w:ascii="Verdana" w:hAnsi="Verdana" w:cs="Arial"/>
          <w:sz w:val="20"/>
        </w:rPr>
        <w:t>If a price has more than five decimal places, the ‘round half up’ rule will apply and the price</w:t>
      </w:r>
      <w:r w:rsidR="00830BA2" w:rsidRPr="007C1C5A">
        <w:rPr>
          <w:rFonts w:ascii="Verdana" w:hAnsi="Verdana" w:cs="Arial"/>
          <w:sz w:val="20"/>
        </w:rPr>
        <w:t xml:space="preserve"> format </w:t>
      </w:r>
      <w:r w:rsidRPr="007C1C5A">
        <w:rPr>
          <w:rFonts w:ascii="Verdana" w:hAnsi="Verdana" w:cs="Arial"/>
          <w:sz w:val="20"/>
        </w:rPr>
        <w:t xml:space="preserve">will be </w:t>
      </w:r>
      <w:r w:rsidR="00830BA2" w:rsidRPr="007C1C5A">
        <w:rPr>
          <w:rFonts w:ascii="Verdana" w:hAnsi="Verdana" w:cs="Arial"/>
          <w:sz w:val="20"/>
        </w:rPr>
        <w:t>converted</w:t>
      </w:r>
      <w:r w:rsidRPr="007C1C5A">
        <w:rPr>
          <w:rFonts w:ascii="Verdana" w:hAnsi="Verdana" w:cs="Arial"/>
          <w:sz w:val="20"/>
        </w:rPr>
        <w:t xml:space="preserve"> to five decimal places before being used in the concatenation; for example </w:t>
      </w:r>
      <w:r w:rsidR="00692A92" w:rsidRPr="007C1C5A">
        <w:rPr>
          <w:rFonts w:ascii="Verdana" w:hAnsi="Verdana" w:cs="Arial"/>
          <w:sz w:val="20"/>
        </w:rPr>
        <w:t xml:space="preserve">entry </w:t>
      </w:r>
      <w:r w:rsidRPr="007C1C5A">
        <w:rPr>
          <w:rFonts w:ascii="Verdana" w:hAnsi="Verdana" w:cs="Arial"/>
          <w:sz w:val="20"/>
        </w:rPr>
        <w:t xml:space="preserve">‘48.123455’ will be </w:t>
      </w:r>
      <w:r w:rsidR="00692A92" w:rsidRPr="007C1C5A">
        <w:rPr>
          <w:rFonts w:ascii="Verdana" w:hAnsi="Verdana" w:cs="Arial"/>
          <w:sz w:val="20"/>
        </w:rPr>
        <w:t>rounded</w:t>
      </w:r>
      <w:r w:rsidRPr="007C1C5A">
        <w:rPr>
          <w:rFonts w:ascii="Verdana" w:hAnsi="Verdana" w:cs="Arial"/>
          <w:sz w:val="20"/>
        </w:rPr>
        <w:t xml:space="preserve"> to ‘48.12346’, whereas ‘48.123454’ will be </w:t>
      </w:r>
      <w:r w:rsidR="00692A92" w:rsidRPr="007C1C5A">
        <w:rPr>
          <w:rFonts w:ascii="Verdana" w:hAnsi="Verdana" w:cs="Arial"/>
          <w:sz w:val="20"/>
        </w:rPr>
        <w:t>rounded</w:t>
      </w:r>
      <w:r w:rsidRPr="007C1C5A">
        <w:rPr>
          <w:rFonts w:ascii="Verdana" w:hAnsi="Verdana" w:cs="Arial"/>
          <w:sz w:val="20"/>
        </w:rPr>
        <w:t xml:space="preserve"> to ‘48.12345’.</w:t>
      </w:r>
    </w:p>
    <w:p w14:paraId="2E40134D" w14:textId="77777777" w:rsidR="005D6652" w:rsidRDefault="005D6652" w:rsidP="005D6652">
      <w:pPr>
        <w:pStyle w:val="ListParagraph"/>
        <w:spacing w:after="240"/>
        <w:ind w:left="0"/>
        <w:rPr>
          <w:rFonts w:ascii="Verdana" w:hAnsi="Verdana" w:cs="Arial"/>
          <w:sz w:val="20"/>
        </w:rPr>
      </w:pPr>
      <w:r>
        <w:rPr>
          <w:rFonts w:ascii="Verdana" w:hAnsi="Verdana" w:cs="Arial"/>
          <w:sz w:val="20"/>
        </w:rPr>
        <w:t xml:space="preserve">Please use </w:t>
      </w:r>
      <w:r w:rsidRPr="007C1C5A">
        <w:rPr>
          <w:rFonts w:ascii="Verdana" w:hAnsi="Verdana" w:cs="Arial"/>
          <w:sz w:val="20"/>
        </w:rPr>
        <w:t>decimal point (.) as the separator</w:t>
      </w:r>
      <w:r>
        <w:rPr>
          <w:rFonts w:ascii="Verdana" w:hAnsi="Verdana" w:cs="Arial"/>
          <w:sz w:val="20"/>
        </w:rPr>
        <w:t>.</w:t>
      </w:r>
    </w:p>
    <w:p w14:paraId="0021DDA1" w14:textId="77777777" w:rsidR="005D6652" w:rsidRDefault="005D6652" w:rsidP="00142250">
      <w:pPr>
        <w:pStyle w:val="ListParagraph"/>
        <w:keepLines w:val="0"/>
        <w:autoSpaceDE w:val="0"/>
        <w:autoSpaceDN w:val="0"/>
        <w:adjustRightInd w:val="0"/>
        <w:ind w:left="0"/>
        <w:contextualSpacing/>
        <w:rPr>
          <w:rFonts w:ascii="Verdana" w:hAnsi="Verdana" w:cs="Arial"/>
          <w:sz w:val="20"/>
        </w:rPr>
      </w:pPr>
    </w:p>
    <w:p w14:paraId="240D9A47" w14:textId="40467CEE" w:rsidR="00C433E4" w:rsidRPr="005E7583" w:rsidRDefault="00C433E4" w:rsidP="00142250">
      <w:pPr>
        <w:pStyle w:val="ListParagraph"/>
        <w:keepLines w:val="0"/>
        <w:autoSpaceDE w:val="0"/>
        <w:autoSpaceDN w:val="0"/>
        <w:adjustRightInd w:val="0"/>
        <w:ind w:left="0"/>
        <w:contextualSpacing/>
        <w:rPr>
          <w:rFonts w:ascii="Verdana" w:hAnsi="Verdana" w:cs="Arial"/>
          <w:sz w:val="20"/>
        </w:rPr>
      </w:pPr>
      <w:r w:rsidRPr="005E7583">
        <w:rPr>
          <w:rFonts w:ascii="Verdana" w:hAnsi="Verdana" w:cs="Arial"/>
          <w:sz w:val="20"/>
        </w:rPr>
        <w:t xml:space="preserve">In a second step, </w:t>
      </w:r>
      <w:r w:rsidR="00CF5451" w:rsidRPr="005E7583">
        <w:rPr>
          <w:rFonts w:ascii="Verdana" w:hAnsi="Verdana" w:cs="Arial"/>
          <w:sz w:val="20"/>
        </w:rPr>
        <w:t>a</w:t>
      </w:r>
      <w:r w:rsidRPr="005E7583">
        <w:rPr>
          <w:rFonts w:ascii="Verdana" w:hAnsi="Verdana" w:cs="Arial"/>
          <w:sz w:val="20"/>
        </w:rPr>
        <w:t xml:space="preserve"> </w:t>
      </w:r>
      <w:r w:rsidR="00692A92" w:rsidRPr="005E7583">
        <w:rPr>
          <w:rFonts w:ascii="Verdana" w:hAnsi="Verdana" w:cs="Arial"/>
          <w:sz w:val="20"/>
        </w:rPr>
        <w:t xml:space="preserve">value from </w:t>
      </w:r>
      <w:r w:rsidRPr="005E7583">
        <w:rPr>
          <w:rFonts w:ascii="Verdana" w:hAnsi="Verdana" w:cs="Arial"/>
          <w:sz w:val="20"/>
        </w:rPr>
        <w:t>price</w:t>
      </w:r>
      <w:r w:rsidR="00692A92" w:rsidRPr="005E7583">
        <w:rPr>
          <w:rFonts w:ascii="Verdana" w:hAnsi="Verdana" w:cs="Arial"/>
          <w:sz w:val="20"/>
        </w:rPr>
        <w:t xml:space="preserve"> field</w:t>
      </w:r>
      <w:r w:rsidRPr="005E7583">
        <w:rPr>
          <w:rFonts w:ascii="Verdana" w:hAnsi="Verdana" w:cs="Arial"/>
          <w:sz w:val="20"/>
        </w:rPr>
        <w:t xml:space="preserve"> will be converted </w:t>
      </w:r>
      <w:r w:rsidR="00CF5451" w:rsidRPr="007C1C5A">
        <w:rPr>
          <w:rFonts w:ascii="Verdana" w:hAnsi="Verdana" w:cs="Arial"/>
          <w:sz w:val="20"/>
        </w:rPr>
        <w:t xml:space="preserve">to the major unit (valid for the GBX to GBP and EUX to EUR currencies only) and normalised </w:t>
      </w:r>
      <w:r w:rsidRPr="007C1C5A">
        <w:rPr>
          <w:rFonts w:ascii="Verdana" w:hAnsi="Verdana" w:cs="Arial"/>
          <w:sz w:val="20"/>
        </w:rPr>
        <w:t xml:space="preserve">in </w:t>
      </w:r>
      <w:r w:rsidR="005E7583">
        <w:rPr>
          <w:rFonts w:ascii="Verdana" w:hAnsi="Verdana" w:cs="Arial"/>
          <w:sz w:val="20"/>
        </w:rPr>
        <w:t xml:space="preserve">the </w:t>
      </w:r>
      <w:r w:rsidRPr="005E7583">
        <w:rPr>
          <w:rFonts w:ascii="Verdana" w:hAnsi="Verdana" w:cs="Arial"/>
          <w:sz w:val="20"/>
        </w:rPr>
        <w:t xml:space="preserve">price </w:t>
      </w:r>
      <w:r w:rsidR="00CF5451" w:rsidRPr="005E7583">
        <w:rPr>
          <w:rFonts w:ascii="Verdana" w:hAnsi="Verdana" w:cs="Arial"/>
          <w:sz w:val="20"/>
        </w:rPr>
        <w:t>per</w:t>
      </w:r>
      <w:r w:rsidRPr="005E7583">
        <w:rPr>
          <w:rFonts w:ascii="Verdana" w:hAnsi="Verdana" w:cs="Arial"/>
          <w:sz w:val="20"/>
        </w:rPr>
        <w:t xml:space="preserve"> 1 </w:t>
      </w:r>
      <w:r w:rsidR="00C83D00" w:rsidRPr="005E7583">
        <w:rPr>
          <w:rFonts w:ascii="Verdana" w:hAnsi="Verdana" w:cs="Arial"/>
          <w:sz w:val="20"/>
        </w:rPr>
        <w:t xml:space="preserve">standard </w:t>
      </w:r>
      <w:r w:rsidRPr="005E7583">
        <w:rPr>
          <w:rFonts w:ascii="Verdana" w:hAnsi="Verdana" w:cs="Arial"/>
          <w:sz w:val="20"/>
        </w:rPr>
        <w:t>unit of energy</w:t>
      </w:r>
      <w:r w:rsidR="00C83D00" w:rsidRPr="005E7583">
        <w:rPr>
          <w:rFonts w:ascii="Verdana" w:hAnsi="Verdana" w:cs="Arial"/>
          <w:sz w:val="20"/>
        </w:rPr>
        <w:t xml:space="preserve"> family group</w:t>
      </w:r>
      <w:r w:rsidRPr="007C1C5A">
        <w:rPr>
          <w:rFonts w:ascii="Verdana" w:hAnsi="Verdana" w:cs="Arial"/>
          <w:sz w:val="20"/>
        </w:rPr>
        <w:t>, e.g. 1 MW (see also the conversion of Quantity to a standard unit of the family group, Item #9 below).</w:t>
      </w:r>
    </w:p>
    <w:p w14:paraId="38E45D46" w14:textId="77777777" w:rsidR="00C433E4" w:rsidRPr="005E7583" w:rsidRDefault="00C433E4" w:rsidP="00142250">
      <w:pPr>
        <w:pStyle w:val="ListParagraph"/>
        <w:keepLines w:val="0"/>
        <w:autoSpaceDE w:val="0"/>
        <w:autoSpaceDN w:val="0"/>
        <w:adjustRightInd w:val="0"/>
        <w:ind w:left="0"/>
        <w:contextualSpacing/>
        <w:rPr>
          <w:rFonts w:ascii="Verdana" w:hAnsi="Verdana" w:cs="Arial"/>
          <w:sz w:val="20"/>
        </w:rPr>
      </w:pPr>
    </w:p>
    <w:p w14:paraId="7C2400A0" w14:textId="60FF78C0" w:rsidR="00142250" w:rsidRPr="007C1C5A" w:rsidRDefault="00C433E4" w:rsidP="00142250">
      <w:pPr>
        <w:pStyle w:val="ListParagraph"/>
        <w:keepLines w:val="0"/>
        <w:autoSpaceDE w:val="0"/>
        <w:autoSpaceDN w:val="0"/>
        <w:adjustRightInd w:val="0"/>
        <w:ind w:left="0"/>
        <w:contextualSpacing/>
        <w:rPr>
          <w:rFonts w:ascii="Verdana" w:hAnsi="Verdana" w:cs="Arial"/>
          <w:sz w:val="20"/>
        </w:rPr>
      </w:pPr>
      <w:r w:rsidRPr="007C1C5A">
        <w:rPr>
          <w:rFonts w:ascii="Verdana" w:hAnsi="Verdana" w:cs="Arial"/>
          <w:sz w:val="20"/>
        </w:rPr>
        <w:t xml:space="preserve">Price </w:t>
      </w:r>
      <w:r w:rsidR="00C83D00" w:rsidRPr="007C1C5A">
        <w:rPr>
          <w:rFonts w:ascii="Verdana" w:hAnsi="Verdana" w:cs="Arial"/>
          <w:sz w:val="20"/>
        </w:rPr>
        <w:t xml:space="preserve">in the concatenated value </w:t>
      </w:r>
      <w:r w:rsidRPr="007C1C5A">
        <w:rPr>
          <w:rFonts w:ascii="Verdana" w:hAnsi="Verdana" w:cs="Arial"/>
          <w:sz w:val="20"/>
        </w:rPr>
        <w:t>is always converted to price/1unit</w:t>
      </w:r>
      <w:r w:rsidR="00B73F6A">
        <w:rPr>
          <w:rFonts w:ascii="Verdana" w:hAnsi="Verdana" w:cs="Arial"/>
          <w:sz w:val="20"/>
        </w:rPr>
        <w:t xml:space="preserve"> (e.g.  EUR/1 MW)</w:t>
      </w:r>
      <w:r w:rsidRPr="007C1C5A">
        <w:rPr>
          <w:rFonts w:ascii="Verdana" w:hAnsi="Verdana" w:cs="Arial"/>
          <w:sz w:val="20"/>
        </w:rPr>
        <w:t xml:space="preserve">. This is needed to reduce the risk that for the same trade are entered different values that have the same meaning and resulting in different UTIs. </w:t>
      </w:r>
    </w:p>
    <w:p w14:paraId="01135867" w14:textId="77777777" w:rsidR="00142250" w:rsidRPr="007C1C5A" w:rsidRDefault="00142250" w:rsidP="00142250">
      <w:pPr>
        <w:pStyle w:val="ListParagraph"/>
        <w:keepLines w:val="0"/>
        <w:autoSpaceDE w:val="0"/>
        <w:autoSpaceDN w:val="0"/>
        <w:adjustRightInd w:val="0"/>
        <w:ind w:left="0"/>
        <w:contextualSpacing/>
        <w:rPr>
          <w:rFonts w:ascii="Verdana" w:hAnsi="Verdana" w:cs="Arial"/>
          <w:sz w:val="20"/>
        </w:rPr>
      </w:pPr>
    </w:p>
    <w:p w14:paraId="0F3241D6" w14:textId="77777777" w:rsidR="0006288C" w:rsidRPr="007C1C5A" w:rsidRDefault="0006288C" w:rsidP="0006288C">
      <w:pPr>
        <w:pStyle w:val="ListParagraph"/>
        <w:spacing w:after="240"/>
        <w:ind w:left="0"/>
        <w:rPr>
          <w:rFonts w:ascii="Verdana" w:hAnsi="Verdana" w:cs="Arial"/>
          <w:sz w:val="20"/>
        </w:rPr>
      </w:pPr>
      <w:r w:rsidRPr="007C1C5A">
        <w:rPr>
          <w:rFonts w:ascii="Verdana" w:hAnsi="Verdana" w:cs="Arial"/>
          <w:sz w:val="20"/>
        </w:rPr>
        <w:t>When the price of a trade is not known at the time of the UTI generation (e.g. due to a price index), the ‘Price’ field along with the ‘Price currency’ field should be left blank. The UTI generator tool will create a value of ‘0.00000’ to represent the price within the concatenation.</w:t>
      </w:r>
    </w:p>
    <w:p w14:paraId="16145675" w14:textId="77777777" w:rsidR="0006288C" w:rsidRPr="007C1C5A" w:rsidRDefault="0006288C" w:rsidP="0006288C">
      <w:pPr>
        <w:pStyle w:val="ListParagraph"/>
        <w:spacing w:after="240"/>
        <w:ind w:left="0"/>
        <w:rPr>
          <w:rFonts w:ascii="Verdana" w:hAnsi="Verdana" w:cs="Arial"/>
          <w:sz w:val="20"/>
        </w:rPr>
      </w:pPr>
      <w:r w:rsidRPr="007C1C5A">
        <w:rPr>
          <w:rFonts w:ascii="Verdana" w:hAnsi="Verdana" w:cs="Arial"/>
          <w:sz w:val="20"/>
        </w:rPr>
        <w:t xml:space="preserve">Please note that index price differentials are reported in Field (36) Index Value, not in Field (35) Price and they should not be used in the UTI generator. </w:t>
      </w:r>
    </w:p>
    <w:p w14:paraId="25458452" w14:textId="77777777" w:rsidR="0006288C" w:rsidRPr="007C1C5A" w:rsidRDefault="0006288C" w:rsidP="0006288C">
      <w:pPr>
        <w:pStyle w:val="ListParagraph"/>
        <w:keepLines w:val="0"/>
        <w:autoSpaceDE w:val="0"/>
        <w:autoSpaceDN w:val="0"/>
        <w:adjustRightInd w:val="0"/>
        <w:ind w:left="0"/>
        <w:contextualSpacing/>
        <w:rPr>
          <w:rFonts w:ascii="Verdana" w:hAnsi="Verdana" w:cs="Arial"/>
          <w:sz w:val="20"/>
        </w:rPr>
      </w:pPr>
      <w:r w:rsidRPr="007C1C5A">
        <w:rPr>
          <w:rFonts w:ascii="Verdana" w:hAnsi="Verdana" w:cs="Arial"/>
          <w:sz w:val="20"/>
        </w:rPr>
        <w:t>For transactions having multiple prices then the price for the 1st time interval should be used.</w:t>
      </w:r>
    </w:p>
    <w:p w14:paraId="5E3310ED" w14:textId="77777777" w:rsidR="00142250" w:rsidRPr="007C1C5A" w:rsidRDefault="00142250" w:rsidP="00142250">
      <w:pPr>
        <w:pStyle w:val="ListParagraph"/>
        <w:keepLines w:val="0"/>
        <w:autoSpaceDE w:val="0"/>
        <w:autoSpaceDN w:val="0"/>
        <w:adjustRightInd w:val="0"/>
        <w:ind w:left="0"/>
        <w:contextualSpacing/>
        <w:rPr>
          <w:rFonts w:ascii="Verdana" w:hAnsi="Verdana" w:cs="Arial"/>
          <w:sz w:val="20"/>
        </w:rPr>
      </w:pPr>
    </w:p>
    <w:p w14:paraId="681D4610" w14:textId="77777777" w:rsidR="00142250" w:rsidRPr="007C1C5A" w:rsidRDefault="00142250" w:rsidP="00142250">
      <w:pPr>
        <w:pStyle w:val="ListParagraph"/>
        <w:keepLines w:val="0"/>
        <w:autoSpaceDE w:val="0"/>
        <w:autoSpaceDN w:val="0"/>
        <w:adjustRightInd w:val="0"/>
        <w:ind w:left="0"/>
        <w:contextualSpacing/>
        <w:rPr>
          <w:rFonts w:ascii="Verdana" w:hAnsi="Verdana" w:cs="Arial"/>
          <w:sz w:val="20"/>
        </w:rPr>
      </w:pPr>
    </w:p>
    <w:p w14:paraId="2BDB2B36" w14:textId="33EBCEE1" w:rsidR="00C433E4" w:rsidRPr="007C1C5A" w:rsidRDefault="00C433E4" w:rsidP="00142250">
      <w:pPr>
        <w:pStyle w:val="ListParagraph"/>
        <w:keepLines w:val="0"/>
        <w:autoSpaceDE w:val="0"/>
        <w:autoSpaceDN w:val="0"/>
        <w:adjustRightInd w:val="0"/>
        <w:ind w:left="0"/>
        <w:contextualSpacing/>
        <w:rPr>
          <w:rFonts w:ascii="Verdana" w:hAnsi="Verdana" w:cs="Arial"/>
          <w:sz w:val="20"/>
        </w:rPr>
      </w:pPr>
      <w:r w:rsidRPr="007C1C5A">
        <w:rPr>
          <w:rFonts w:ascii="Verdana" w:hAnsi="Verdana" w:cs="Arial"/>
          <w:sz w:val="20"/>
        </w:rPr>
        <w:t xml:space="preserve">All the trades below have the same price </w:t>
      </w:r>
      <w:r w:rsidR="007C1C5A" w:rsidRPr="007C1C5A">
        <w:rPr>
          <w:rFonts w:ascii="Verdana" w:hAnsi="Verdana" w:cs="Arial"/>
          <w:sz w:val="20"/>
        </w:rPr>
        <w:t>(</w:t>
      </w:r>
      <w:r w:rsidRPr="007C1C5A">
        <w:rPr>
          <w:rFonts w:ascii="Verdana" w:hAnsi="Verdana" w:cs="Arial"/>
          <w:sz w:val="20"/>
        </w:rPr>
        <w:t>EUR</w:t>
      </w:r>
      <w:r w:rsidR="007C1C5A" w:rsidRPr="007C1C5A">
        <w:rPr>
          <w:rFonts w:ascii="Verdana" w:hAnsi="Verdana" w:cs="Arial"/>
          <w:sz w:val="20"/>
        </w:rPr>
        <w:t>)</w:t>
      </w:r>
      <w:r w:rsidRPr="007C1C5A">
        <w:rPr>
          <w:rFonts w:ascii="Verdana" w:hAnsi="Verdana" w:cs="Arial"/>
          <w:sz w:val="20"/>
        </w:rPr>
        <w:t xml:space="preserve"> </w:t>
      </w:r>
      <w:r w:rsidR="00830BA2" w:rsidRPr="007C1C5A">
        <w:rPr>
          <w:rFonts w:ascii="Verdana" w:hAnsi="Verdana" w:cs="Arial"/>
          <w:sz w:val="20"/>
        </w:rPr>
        <w:t xml:space="preserve">per MW </w:t>
      </w:r>
      <w:r w:rsidRPr="007C1C5A">
        <w:rPr>
          <w:rFonts w:ascii="Verdana" w:hAnsi="Verdana" w:cs="Arial"/>
          <w:sz w:val="20"/>
        </w:rPr>
        <w:t xml:space="preserve">but are </w:t>
      </w:r>
      <w:r w:rsidR="007C1C5A" w:rsidRPr="007C1C5A">
        <w:rPr>
          <w:rFonts w:ascii="Verdana" w:hAnsi="Verdana" w:cs="Arial"/>
          <w:sz w:val="20"/>
        </w:rPr>
        <w:t>edited d</w:t>
      </w:r>
      <w:r w:rsidRPr="007C1C5A">
        <w:rPr>
          <w:rFonts w:ascii="Verdana" w:hAnsi="Verdana" w:cs="Arial"/>
          <w:sz w:val="20"/>
        </w:rPr>
        <w:t>ifferently</w:t>
      </w:r>
      <w:r w:rsidR="007C1C5A" w:rsidRPr="007C1C5A">
        <w:rPr>
          <w:rFonts w:ascii="Verdana" w:hAnsi="Verdana" w:cs="Arial"/>
          <w:sz w:val="20"/>
        </w:rPr>
        <w:t xml:space="preserve"> -</w:t>
      </w:r>
      <w:r w:rsidR="0006288C" w:rsidRPr="007C1C5A">
        <w:rPr>
          <w:rFonts w:ascii="Verdana" w:hAnsi="Verdana" w:cs="Arial"/>
          <w:sz w:val="20"/>
        </w:rPr>
        <w:t xml:space="preserve"> different </w:t>
      </w:r>
      <w:r w:rsidR="007C1C5A" w:rsidRPr="007C1C5A">
        <w:rPr>
          <w:rFonts w:ascii="Verdana" w:hAnsi="Verdana" w:cs="Arial"/>
          <w:sz w:val="20"/>
        </w:rPr>
        <w:t xml:space="preserve">combination of the price </w:t>
      </w:r>
      <w:r w:rsidR="0006288C" w:rsidRPr="007C1C5A">
        <w:rPr>
          <w:rFonts w:ascii="Verdana" w:hAnsi="Verdana" w:cs="Arial"/>
          <w:sz w:val="20"/>
        </w:rPr>
        <w:t xml:space="preserve">currency and </w:t>
      </w:r>
      <w:r w:rsidR="007C1C5A" w:rsidRPr="007C1C5A">
        <w:rPr>
          <w:rFonts w:ascii="Verdana" w:hAnsi="Verdana" w:cs="Arial"/>
          <w:sz w:val="20"/>
        </w:rPr>
        <w:t xml:space="preserve">quantity </w:t>
      </w:r>
      <w:r w:rsidR="0006288C" w:rsidRPr="007C1C5A">
        <w:rPr>
          <w:rFonts w:ascii="Verdana" w:hAnsi="Verdana" w:cs="Arial"/>
          <w:sz w:val="20"/>
        </w:rPr>
        <w:t xml:space="preserve">unit </w:t>
      </w:r>
      <w:r w:rsidR="007C1C5A" w:rsidRPr="007C1C5A">
        <w:rPr>
          <w:rFonts w:ascii="Verdana" w:hAnsi="Verdana" w:cs="Arial"/>
          <w:sz w:val="20"/>
        </w:rPr>
        <w:t>are</w:t>
      </w:r>
      <w:r w:rsidR="0006288C" w:rsidRPr="007C1C5A">
        <w:rPr>
          <w:rFonts w:ascii="Verdana" w:hAnsi="Verdana" w:cs="Arial"/>
          <w:sz w:val="20"/>
        </w:rPr>
        <w:t xml:space="preserve"> </w:t>
      </w:r>
      <w:r w:rsidR="007C1C5A" w:rsidRPr="007C1C5A">
        <w:rPr>
          <w:rFonts w:ascii="Verdana" w:hAnsi="Verdana" w:cs="Arial"/>
          <w:sz w:val="20"/>
        </w:rPr>
        <w:t>entered in the following fields</w:t>
      </w:r>
      <w:r w:rsidRPr="007C1C5A">
        <w:rPr>
          <w:rFonts w:ascii="Verdana" w:hAnsi="Verdana" w:cs="Arial"/>
          <w:sz w:val="20"/>
        </w:rPr>
        <w:t xml:space="preserve">: </w:t>
      </w:r>
    </w:p>
    <w:p w14:paraId="6198ADAF" w14:textId="77777777" w:rsidR="00142250" w:rsidRPr="007C1C5A" w:rsidRDefault="00142250" w:rsidP="00142250">
      <w:pPr>
        <w:pStyle w:val="ListParagraph"/>
        <w:keepLines w:val="0"/>
        <w:autoSpaceDE w:val="0"/>
        <w:autoSpaceDN w:val="0"/>
        <w:adjustRightInd w:val="0"/>
        <w:ind w:left="0"/>
        <w:contextualSpacing/>
        <w:rPr>
          <w:rFonts w:ascii="Verdana" w:hAnsi="Verdana" w:cs="Arial"/>
          <w:sz w:val="20"/>
        </w:rPr>
      </w:pPr>
    </w:p>
    <w:p w14:paraId="121575DC" w14:textId="77777777" w:rsidR="00C433E4" w:rsidRPr="007C1C5A" w:rsidRDefault="00C433E4" w:rsidP="00C433E4">
      <w:pPr>
        <w:pStyle w:val="ListParagraph"/>
        <w:keepLines w:val="0"/>
        <w:autoSpaceDE w:val="0"/>
        <w:autoSpaceDN w:val="0"/>
        <w:adjustRightInd w:val="0"/>
        <w:ind w:left="0"/>
        <w:contextualSpacing/>
        <w:jc w:val="left"/>
        <w:rPr>
          <w:rFonts w:ascii="Verdana" w:hAnsi="Verdana" w:cs="Arial"/>
          <w:sz w:val="20"/>
        </w:rPr>
      </w:pPr>
    </w:p>
    <w:tbl>
      <w:tblPr>
        <w:tblW w:w="812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firstRow="1" w:lastRow="0" w:firstColumn="1" w:lastColumn="0" w:noHBand="0" w:noVBand="1"/>
      </w:tblPr>
      <w:tblGrid>
        <w:gridCol w:w="390"/>
        <w:gridCol w:w="2215"/>
        <w:gridCol w:w="1952"/>
        <w:gridCol w:w="1849"/>
        <w:gridCol w:w="1722"/>
      </w:tblGrid>
      <w:tr w:rsidR="00C433E4" w:rsidRPr="007C1C5A" w14:paraId="104FD3D8" w14:textId="77777777" w:rsidTr="00233BC8">
        <w:trPr>
          <w:trHeight w:val="264"/>
          <w:jc w:val="center"/>
        </w:trPr>
        <w:tc>
          <w:tcPr>
            <w:tcW w:w="390" w:type="dxa"/>
            <w:shd w:val="clear" w:color="auto" w:fill="FFFFFF" w:themeFill="background1"/>
          </w:tcPr>
          <w:p w14:paraId="5C573816" w14:textId="77777777" w:rsidR="00C433E4" w:rsidRPr="007C1C5A" w:rsidRDefault="00C433E4" w:rsidP="00C04208">
            <w:pPr>
              <w:jc w:val="center"/>
              <w:rPr>
                <w:rFonts w:ascii="Verdana" w:hAnsi="Verdana" w:cs="Arial"/>
                <w:b/>
                <w:color w:val="000000"/>
                <w:sz w:val="20"/>
                <w:szCs w:val="20"/>
              </w:rPr>
            </w:pPr>
            <w:r w:rsidRPr="007C1C5A">
              <w:rPr>
                <w:rFonts w:ascii="Verdana" w:hAnsi="Verdana" w:cs="Arial"/>
                <w:b/>
                <w:color w:val="000000"/>
                <w:sz w:val="20"/>
                <w:szCs w:val="20"/>
              </w:rPr>
              <w:t>#</w:t>
            </w:r>
          </w:p>
        </w:tc>
        <w:tc>
          <w:tcPr>
            <w:tcW w:w="2215" w:type="dxa"/>
            <w:shd w:val="clear" w:color="auto" w:fill="FFFFFF" w:themeFill="background1"/>
            <w:noWrap/>
            <w:vAlign w:val="center"/>
          </w:tcPr>
          <w:p w14:paraId="190F828E" w14:textId="77777777" w:rsidR="00C433E4" w:rsidRPr="007C1C5A" w:rsidRDefault="00C433E4" w:rsidP="00C04208">
            <w:pPr>
              <w:jc w:val="center"/>
              <w:rPr>
                <w:rFonts w:ascii="Verdana" w:hAnsi="Verdana" w:cs="Arial"/>
                <w:b/>
                <w:color w:val="000000"/>
                <w:sz w:val="20"/>
                <w:szCs w:val="20"/>
              </w:rPr>
            </w:pPr>
            <w:r w:rsidRPr="007C1C5A">
              <w:rPr>
                <w:rFonts w:ascii="Verdana" w:hAnsi="Verdana" w:cs="Arial"/>
                <w:b/>
                <w:color w:val="000000"/>
                <w:sz w:val="20"/>
                <w:szCs w:val="20"/>
              </w:rPr>
              <w:t>Price</w:t>
            </w:r>
          </w:p>
        </w:tc>
        <w:tc>
          <w:tcPr>
            <w:tcW w:w="1952" w:type="dxa"/>
            <w:shd w:val="clear" w:color="auto" w:fill="FFFFFF" w:themeFill="background1"/>
            <w:noWrap/>
            <w:vAlign w:val="center"/>
          </w:tcPr>
          <w:p w14:paraId="03103DE8" w14:textId="77777777" w:rsidR="00C433E4" w:rsidRPr="007C1C5A" w:rsidRDefault="00C433E4" w:rsidP="00C04208">
            <w:pPr>
              <w:jc w:val="center"/>
              <w:rPr>
                <w:rFonts w:ascii="Verdana" w:hAnsi="Verdana" w:cs="Arial"/>
                <w:b/>
                <w:color w:val="000000"/>
                <w:sz w:val="20"/>
                <w:szCs w:val="20"/>
              </w:rPr>
            </w:pPr>
            <w:r w:rsidRPr="007C1C5A">
              <w:rPr>
                <w:rFonts w:ascii="Verdana" w:hAnsi="Verdana" w:cs="Arial"/>
                <w:b/>
                <w:color w:val="000000"/>
                <w:sz w:val="20"/>
                <w:szCs w:val="20"/>
              </w:rPr>
              <w:t>Currency</w:t>
            </w:r>
          </w:p>
        </w:tc>
        <w:tc>
          <w:tcPr>
            <w:tcW w:w="1849" w:type="dxa"/>
            <w:shd w:val="clear" w:color="auto" w:fill="FFFFFF" w:themeFill="background1"/>
            <w:noWrap/>
            <w:vAlign w:val="center"/>
          </w:tcPr>
          <w:p w14:paraId="2123A93A" w14:textId="77777777" w:rsidR="00C433E4" w:rsidRPr="007C1C5A" w:rsidRDefault="00C433E4" w:rsidP="00C04208">
            <w:pPr>
              <w:jc w:val="center"/>
              <w:rPr>
                <w:rFonts w:ascii="Verdana" w:hAnsi="Verdana" w:cs="Arial"/>
                <w:b/>
                <w:color w:val="000000"/>
                <w:sz w:val="20"/>
                <w:szCs w:val="20"/>
              </w:rPr>
            </w:pPr>
            <w:r w:rsidRPr="007C1C5A">
              <w:rPr>
                <w:rFonts w:ascii="Verdana" w:hAnsi="Verdana" w:cs="Arial"/>
                <w:b/>
                <w:color w:val="000000"/>
                <w:sz w:val="20"/>
                <w:szCs w:val="20"/>
              </w:rPr>
              <w:t>Quantity</w:t>
            </w:r>
          </w:p>
        </w:tc>
        <w:tc>
          <w:tcPr>
            <w:tcW w:w="1722" w:type="dxa"/>
            <w:shd w:val="clear" w:color="auto" w:fill="FFFFFF" w:themeFill="background1"/>
            <w:noWrap/>
            <w:vAlign w:val="center"/>
          </w:tcPr>
          <w:p w14:paraId="701FD589" w14:textId="77777777" w:rsidR="00C433E4" w:rsidRPr="007C1C5A" w:rsidRDefault="00C433E4" w:rsidP="00C04208">
            <w:pPr>
              <w:jc w:val="center"/>
              <w:rPr>
                <w:rFonts w:ascii="Verdana" w:hAnsi="Verdana" w:cs="Arial"/>
                <w:b/>
                <w:color w:val="000000"/>
                <w:sz w:val="20"/>
                <w:szCs w:val="20"/>
              </w:rPr>
            </w:pPr>
            <w:r w:rsidRPr="007C1C5A">
              <w:rPr>
                <w:rFonts w:ascii="Verdana" w:hAnsi="Verdana" w:cs="Arial"/>
                <w:b/>
                <w:color w:val="000000"/>
                <w:sz w:val="20"/>
                <w:szCs w:val="20"/>
              </w:rPr>
              <w:t>Unit</w:t>
            </w:r>
          </w:p>
        </w:tc>
      </w:tr>
      <w:tr w:rsidR="00C433E4" w:rsidRPr="007C1C5A" w14:paraId="59D2AFE9" w14:textId="77777777" w:rsidTr="00233BC8">
        <w:trPr>
          <w:trHeight w:val="264"/>
          <w:jc w:val="center"/>
        </w:trPr>
        <w:tc>
          <w:tcPr>
            <w:tcW w:w="390" w:type="dxa"/>
            <w:shd w:val="clear" w:color="auto" w:fill="FFFFFF" w:themeFill="background1"/>
          </w:tcPr>
          <w:p w14:paraId="617ECEAC"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1</w:t>
            </w:r>
          </w:p>
        </w:tc>
        <w:tc>
          <w:tcPr>
            <w:tcW w:w="2215" w:type="dxa"/>
            <w:shd w:val="clear" w:color="auto" w:fill="FFFFFF" w:themeFill="background1"/>
            <w:noWrap/>
            <w:vAlign w:val="center"/>
            <w:hideMark/>
          </w:tcPr>
          <w:p w14:paraId="58CB8815" w14:textId="2D02FF9C" w:rsidR="00C433E4" w:rsidRPr="007C1C5A" w:rsidRDefault="00C433E4" w:rsidP="00C04208">
            <w:pPr>
              <w:jc w:val="right"/>
              <w:rPr>
                <w:rFonts w:ascii="Verdana" w:hAnsi="Verdana" w:cs="Arial"/>
                <w:color w:val="000000"/>
                <w:sz w:val="20"/>
                <w:szCs w:val="20"/>
                <w:lang w:eastAsia="en-GB"/>
              </w:rPr>
            </w:pPr>
            <w:r w:rsidRPr="007C1C5A">
              <w:rPr>
                <w:rFonts w:ascii="Verdana" w:hAnsi="Verdana" w:cs="Arial"/>
                <w:color w:val="000000"/>
                <w:sz w:val="20"/>
                <w:szCs w:val="20"/>
              </w:rPr>
              <w:t>53.50</w:t>
            </w:r>
            <w:r w:rsidR="003D2B49" w:rsidRPr="007C1C5A">
              <w:rPr>
                <w:rFonts w:ascii="Verdana" w:hAnsi="Verdana" w:cs="Arial"/>
                <w:color w:val="000000"/>
                <w:sz w:val="20"/>
                <w:szCs w:val="20"/>
              </w:rPr>
              <w:t>000</w:t>
            </w:r>
          </w:p>
        </w:tc>
        <w:tc>
          <w:tcPr>
            <w:tcW w:w="1952" w:type="dxa"/>
            <w:shd w:val="clear" w:color="auto" w:fill="FFFFFF" w:themeFill="background1"/>
            <w:noWrap/>
            <w:vAlign w:val="center"/>
            <w:hideMark/>
          </w:tcPr>
          <w:p w14:paraId="1330612D"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EUR</w:t>
            </w:r>
          </w:p>
        </w:tc>
        <w:tc>
          <w:tcPr>
            <w:tcW w:w="1849" w:type="dxa"/>
            <w:shd w:val="clear" w:color="auto" w:fill="FFFFFF" w:themeFill="background1"/>
            <w:noWrap/>
            <w:vAlign w:val="center"/>
            <w:hideMark/>
          </w:tcPr>
          <w:p w14:paraId="420CC321" w14:textId="77777777" w:rsidR="00C433E4" w:rsidRPr="007C1C5A" w:rsidRDefault="00C433E4" w:rsidP="00C04208">
            <w:pPr>
              <w:jc w:val="right"/>
              <w:rPr>
                <w:rFonts w:ascii="Verdana" w:hAnsi="Verdana" w:cs="Arial"/>
                <w:color w:val="000000"/>
                <w:sz w:val="20"/>
                <w:szCs w:val="20"/>
              </w:rPr>
            </w:pPr>
            <w:r w:rsidRPr="007C1C5A">
              <w:rPr>
                <w:rFonts w:ascii="Verdana" w:hAnsi="Verdana" w:cs="Arial"/>
                <w:color w:val="000000"/>
                <w:sz w:val="20"/>
                <w:szCs w:val="20"/>
              </w:rPr>
              <w:t>1.00000</w:t>
            </w:r>
          </w:p>
        </w:tc>
        <w:tc>
          <w:tcPr>
            <w:tcW w:w="1722" w:type="dxa"/>
            <w:shd w:val="clear" w:color="auto" w:fill="FFFFFF" w:themeFill="background1"/>
            <w:noWrap/>
            <w:vAlign w:val="center"/>
            <w:hideMark/>
          </w:tcPr>
          <w:p w14:paraId="7EA6A346"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MWh/h</w:t>
            </w:r>
          </w:p>
        </w:tc>
      </w:tr>
      <w:tr w:rsidR="00C433E4" w:rsidRPr="007C1C5A" w14:paraId="08A9FEC6" w14:textId="77777777" w:rsidTr="00233BC8">
        <w:trPr>
          <w:trHeight w:val="264"/>
          <w:jc w:val="center"/>
        </w:trPr>
        <w:tc>
          <w:tcPr>
            <w:tcW w:w="390" w:type="dxa"/>
            <w:shd w:val="clear" w:color="auto" w:fill="FFFFFF" w:themeFill="background1"/>
          </w:tcPr>
          <w:p w14:paraId="02B364AD"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2</w:t>
            </w:r>
          </w:p>
        </w:tc>
        <w:tc>
          <w:tcPr>
            <w:tcW w:w="2215" w:type="dxa"/>
            <w:shd w:val="clear" w:color="auto" w:fill="FFFFFF" w:themeFill="background1"/>
            <w:noWrap/>
            <w:vAlign w:val="center"/>
            <w:hideMark/>
          </w:tcPr>
          <w:p w14:paraId="3729EAF5" w14:textId="786C5B23" w:rsidR="00C433E4" w:rsidRPr="007E4FC3" w:rsidRDefault="00E0605D" w:rsidP="00E0605D">
            <w:pPr>
              <w:jc w:val="right"/>
              <w:rPr>
                <w:rFonts w:ascii="Verdana" w:hAnsi="Verdana" w:cs="Arial"/>
                <w:color w:val="000000"/>
                <w:sz w:val="20"/>
                <w:szCs w:val="20"/>
              </w:rPr>
            </w:pPr>
            <w:r w:rsidRPr="00233BC8">
              <w:rPr>
                <w:rFonts w:ascii="Verdana" w:hAnsi="Verdana" w:cs="Arial"/>
                <w:color w:val="000000"/>
                <w:sz w:val="20"/>
                <w:szCs w:val="20"/>
              </w:rPr>
              <w:t>1284.00</w:t>
            </w:r>
            <w:r w:rsidR="003D2B49" w:rsidRPr="007C1C5A">
              <w:rPr>
                <w:rFonts w:ascii="Verdana" w:hAnsi="Verdana" w:cs="Arial"/>
                <w:color w:val="000000"/>
                <w:sz w:val="20"/>
                <w:szCs w:val="20"/>
              </w:rPr>
              <w:t>0</w:t>
            </w:r>
            <w:r w:rsidR="003D2B49" w:rsidRPr="007E4FC3">
              <w:rPr>
                <w:rFonts w:ascii="Verdana" w:hAnsi="Verdana" w:cs="Arial"/>
                <w:color w:val="000000"/>
                <w:sz w:val="20"/>
                <w:szCs w:val="20"/>
              </w:rPr>
              <w:t>00</w:t>
            </w:r>
          </w:p>
        </w:tc>
        <w:tc>
          <w:tcPr>
            <w:tcW w:w="1952" w:type="dxa"/>
            <w:shd w:val="clear" w:color="auto" w:fill="FFFFFF" w:themeFill="background1"/>
            <w:noWrap/>
            <w:vAlign w:val="center"/>
            <w:hideMark/>
          </w:tcPr>
          <w:p w14:paraId="5E2795FE"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EUR</w:t>
            </w:r>
          </w:p>
        </w:tc>
        <w:tc>
          <w:tcPr>
            <w:tcW w:w="1849" w:type="dxa"/>
            <w:shd w:val="clear" w:color="auto" w:fill="FFFFFF" w:themeFill="background1"/>
            <w:noWrap/>
            <w:vAlign w:val="center"/>
            <w:hideMark/>
          </w:tcPr>
          <w:p w14:paraId="2FB20BB7" w14:textId="77777777" w:rsidR="00C433E4" w:rsidRPr="007C1C5A" w:rsidRDefault="00C433E4" w:rsidP="00C04208">
            <w:pPr>
              <w:jc w:val="right"/>
              <w:rPr>
                <w:rFonts w:ascii="Verdana" w:hAnsi="Verdana" w:cs="Arial"/>
                <w:color w:val="000000"/>
                <w:sz w:val="20"/>
                <w:szCs w:val="20"/>
              </w:rPr>
            </w:pPr>
            <w:r w:rsidRPr="007C1C5A">
              <w:rPr>
                <w:rFonts w:ascii="Verdana" w:hAnsi="Verdana" w:cs="Arial"/>
                <w:color w:val="000000"/>
                <w:sz w:val="20"/>
                <w:szCs w:val="20"/>
              </w:rPr>
              <w:t>24.00000</w:t>
            </w:r>
          </w:p>
        </w:tc>
        <w:tc>
          <w:tcPr>
            <w:tcW w:w="1722" w:type="dxa"/>
            <w:shd w:val="clear" w:color="auto" w:fill="FFFFFF" w:themeFill="background1"/>
            <w:noWrap/>
            <w:vAlign w:val="center"/>
            <w:hideMark/>
          </w:tcPr>
          <w:p w14:paraId="5C78282C"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MWh/d</w:t>
            </w:r>
          </w:p>
        </w:tc>
      </w:tr>
      <w:tr w:rsidR="00C433E4" w:rsidRPr="007C1C5A" w14:paraId="4CB277FD" w14:textId="77777777" w:rsidTr="00233BC8">
        <w:trPr>
          <w:trHeight w:val="264"/>
          <w:jc w:val="center"/>
        </w:trPr>
        <w:tc>
          <w:tcPr>
            <w:tcW w:w="390" w:type="dxa"/>
            <w:shd w:val="clear" w:color="auto" w:fill="FFFFFF" w:themeFill="background1"/>
          </w:tcPr>
          <w:p w14:paraId="7C9F9CC9"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3</w:t>
            </w:r>
          </w:p>
        </w:tc>
        <w:tc>
          <w:tcPr>
            <w:tcW w:w="2215" w:type="dxa"/>
            <w:shd w:val="clear" w:color="auto" w:fill="FFFFFF" w:themeFill="background1"/>
            <w:noWrap/>
            <w:vAlign w:val="center"/>
            <w:hideMark/>
          </w:tcPr>
          <w:p w14:paraId="124EC754" w14:textId="0CB6DFE9" w:rsidR="00C433E4" w:rsidRPr="007C1C5A" w:rsidRDefault="003D2B49" w:rsidP="0024305E">
            <w:pPr>
              <w:jc w:val="right"/>
              <w:rPr>
                <w:rFonts w:ascii="Verdana" w:hAnsi="Verdana" w:cs="Arial"/>
                <w:color w:val="000000"/>
                <w:sz w:val="20"/>
                <w:szCs w:val="20"/>
              </w:rPr>
            </w:pPr>
            <w:r w:rsidRPr="007C1C5A">
              <w:rPr>
                <w:rFonts w:ascii="Verdana" w:hAnsi="Verdana" w:cs="Arial"/>
                <w:color w:val="000000"/>
                <w:sz w:val="20"/>
                <w:szCs w:val="20"/>
              </w:rPr>
              <w:t>53.50000</w:t>
            </w:r>
          </w:p>
        </w:tc>
        <w:tc>
          <w:tcPr>
            <w:tcW w:w="1952" w:type="dxa"/>
            <w:shd w:val="clear" w:color="auto" w:fill="FFFFFF" w:themeFill="background1"/>
            <w:noWrap/>
            <w:vAlign w:val="center"/>
            <w:hideMark/>
          </w:tcPr>
          <w:p w14:paraId="7341A22D"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EUR</w:t>
            </w:r>
          </w:p>
        </w:tc>
        <w:tc>
          <w:tcPr>
            <w:tcW w:w="1849" w:type="dxa"/>
            <w:shd w:val="clear" w:color="auto" w:fill="FFFFFF" w:themeFill="background1"/>
            <w:noWrap/>
            <w:vAlign w:val="center"/>
            <w:hideMark/>
          </w:tcPr>
          <w:p w14:paraId="37F78F2F" w14:textId="77777777" w:rsidR="00C433E4" w:rsidRPr="007C1C5A" w:rsidRDefault="00C433E4" w:rsidP="00C04208">
            <w:pPr>
              <w:jc w:val="right"/>
              <w:rPr>
                <w:rFonts w:ascii="Verdana" w:hAnsi="Verdana" w:cs="Arial"/>
                <w:color w:val="000000"/>
                <w:sz w:val="20"/>
                <w:szCs w:val="20"/>
              </w:rPr>
            </w:pPr>
            <w:r w:rsidRPr="007C1C5A">
              <w:rPr>
                <w:rFonts w:ascii="Verdana" w:hAnsi="Verdana" w:cs="Arial"/>
                <w:color w:val="000000"/>
                <w:sz w:val="20"/>
                <w:szCs w:val="20"/>
              </w:rPr>
              <w:t>1000.00000</w:t>
            </w:r>
          </w:p>
        </w:tc>
        <w:tc>
          <w:tcPr>
            <w:tcW w:w="1722" w:type="dxa"/>
            <w:shd w:val="clear" w:color="auto" w:fill="FFFFFF" w:themeFill="background1"/>
            <w:noWrap/>
            <w:vAlign w:val="center"/>
            <w:hideMark/>
          </w:tcPr>
          <w:p w14:paraId="2F3CDB36"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KWh/h</w:t>
            </w:r>
          </w:p>
        </w:tc>
      </w:tr>
      <w:tr w:rsidR="00C433E4" w:rsidRPr="007C1C5A" w14:paraId="5640D237" w14:textId="77777777" w:rsidTr="00233BC8">
        <w:trPr>
          <w:trHeight w:val="264"/>
          <w:jc w:val="center"/>
        </w:trPr>
        <w:tc>
          <w:tcPr>
            <w:tcW w:w="390" w:type="dxa"/>
            <w:shd w:val="clear" w:color="auto" w:fill="FFFFFF" w:themeFill="background1"/>
          </w:tcPr>
          <w:p w14:paraId="75B208C9"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4</w:t>
            </w:r>
          </w:p>
        </w:tc>
        <w:tc>
          <w:tcPr>
            <w:tcW w:w="2215" w:type="dxa"/>
            <w:shd w:val="clear" w:color="auto" w:fill="FFFFFF" w:themeFill="background1"/>
            <w:noWrap/>
            <w:vAlign w:val="center"/>
            <w:hideMark/>
          </w:tcPr>
          <w:p w14:paraId="4A080C18" w14:textId="6C579070" w:rsidR="00C433E4" w:rsidRPr="007E4FC3" w:rsidRDefault="0087097A" w:rsidP="00C04208">
            <w:pPr>
              <w:jc w:val="right"/>
              <w:rPr>
                <w:rFonts w:ascii="Verdana" w:hAnsi="Verdana" w:cs="Arial"/>
                <w:color w:val="000000"/>
                <w:sz w:val="20"/>
                <w:szCs w:val="20"/>
              </w:rPr>
            </w:pPr>
            <w:r w:rsidRPr="00233BC8">
              <w:rPr>
                <w:rFonts w:ascii="Verdana" w:hAnsi="Verdana" w:cs="Arial"/>
                <w:color w:val="000000"/>
                <w:sz w:val="20"/>
                <w:szCs w:val="20"/>
              </w:rPr>
              <w:t>1284.00</w:t>
            </w:r>
            <w:r w:rsidR="003D2B49" w:rsidRPr="007C1C5A">
              <w:rPr>
                <w:rFonts w:ascii="Verdana" w:hAnsi="Verdana" w:cs="Arial"/>
                <w:color w:val="000000"/>
                <w:sz w:val="20"/>
                <w:szCs w:val="20"/>
              </w:rPr>
              <w:t>0</w:t>
            </w:r>
            <w:r w:rsidR="003D2B49" w:rsidRPr="007E4FC3">
              <w:rPr>
                <w:rFonts w:ascii="Verdana" w:hAnsi="Verdana" w:cs="Arial"/>
                <w:color w:val="000000"/>
                <w:sz w:val="20"/>
                <w:szCs w:val="20"/>
              </w:rPr>
              <w:t>00</w:t>
            </w:r>
          </w:p>
        </w:tc>
        <w:tc>
          <w:tcPr>
            <w:tcW w:w="1952" w:type="dxa"/>
            <w:shd w:val="clear" w:color="auto" w:fill="FFFFFF" w:themeFill="background1"/>
            <w:noWrap/>
            <w:vAlign w:val="center"/>
            <w:hideMark/>
          </w:tcPr>
          <w:p w14:paraId="31C4BEF9"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EUR</w:t>
            </w:r>
          </w:p>
        </w:tc>
        <w:tc>
          <w:tcPr>
            <w:tcW w:w="1849" w:type="dxa"/>
            <w:shd w:val="clear" w:color="auto" w:fill="FFFFFF" w:themeFill="background1"/>
            <w:noWrap/>
            <w:vAlign w:val="center"/>
            <w:hideMark/>
          </w:tcPr>
          <w:p w14:paraId="63DF3085" w14:textId="77777777" w:rsidR="00C433E4" w:rsidRPr="007C1C5A" w:rsidRDefault="00C433E4" w:rsidP="00C04208">
            <w:pPr>
              <w:jc w:val="right"/>
              <w:rPr>
                <w:rFonts w:ascii="Verdana" w:hAnsi="Verdana" w:cs="Arial"/>
                <w:color w:val="000000"/>
                <w:sz w:val="20"/>
                <w:szCs w:val="20"/>
              </w:rPr>
            </w:pPr>
            <w:r w:rsidRPr="007C1C5A">
              <w:rPr>
                <w:rFonts w:ascii="Verdana" w:hAnsi="Verdana" w:cs="Arial"/>
                <w:color w:val="000000"/>
                <w:sz w:val="20"/>
                <w:szCs w:val="20"/>
              </w:rPr>
              <w:t>24000.00000</w:t>
            </w:r>
          </w:p>
        </w:tc>
        <w:tc>
          <w:tcPr>
            <w:tcW w:w="1722" w:type="dxa"/>
            <w:shd w:val="clear" w:color="auto" w:fill="FFFFFF" w:themeFill="background1"/>
            <w:noWrap/>
            <w:vAlign w:val="center"/>
            <w:hideMark/>
          </w:tcPr>
          <w:p w14:paraId="045544E6"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KWh/d</w:t>
            </w:r>
          </w:p>
        </w:tc>
      </w:tr>
      <w:tr w:rsidR="00C433E4" w:rsidRPr="007C1C5A" w14:paraId="55AAF59D" w14:textId="77777777" w:rsidTr="00233BC8">
        <w:trPr>
          <w:trHeight w:val="264"/>
          <w:jc w:val="center"/>
        </w:trPr>
        <w:tc>
          <w:tcPr>
            <w:tcW w:w="390" w:type="dxa"/>
            <w:shd w:val="clear" w:color="auto" w:fill="FFFFFF" w:themeFill="background1"/>
          </w:tcPr>
          <w:p w14:paraId="0FCD7DB2"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5</w:t>
            </w:r>
          </w:p>
        </w:tc>
        <w:tc>
          <w:tcPr>
            <w:tcW w:w="2215" w:type="dxa"/>
            <w:shd w:val="clear" w:color="auto" w:fill="FFFFFF" w:themeFill="background1"/>
            <w:noWrap/>
            <w:vAlign w:val="center"/>
            <w:hideMark/>
          </w:tcPr>
          <w:p w14:paraId="595BD6DA" w14:textId="32E2FFC2" w:rsidR="00C433E4" w:rsidRPr="007C1C5A" w:rsidRDefault="00C433E4" w:rsidP="00C04208">
            <w:pPr>
              <w:jc w:val="right"/>
              <w:rPr>
                <w:rFonts w:ascii="Verdana" w:hAnsi="Verdana" w:cs="Arial"/>
                <w:color w:val="000000"/>
                <w:sz w:val="20"/>
                <w:szCs w:val="20"/>
              </w:rPr>
            </w:pPr>
            <w:r w:rsidRPr="007C1C5A">
              <w:rPr>
                <w:rFonts w:ascii="Verdana" w:hAnsi="Verdana" w:cs="Arial"/>
                <w:color w:val="000000"/>
                <w:sz w:val="20"/>
                <w:szCs w:val="20"/>
              </w:rPr>
              <w:t>5,350.00</w:t>
            </w:r>
            <w:r w:rsidR="003D2B49" w:rsidRPr="007C1C5A">
              <w:rPr>
                <w:rFonts w:ascii="Verdana" w:hAnsi="Verdana" w:cs="Arial"/>
                <w:color w:val="000000"/>
                <w:sz w:val="20"/>
                <w:szCs w:val="20"/>
              </w:rPr>
              <w:t>000</w:t>
            </w:r>
          </w:p>
        </w:tc>
        <w:tc>
          <w:tcPr>
            <w:tcW w:w="1952" w:type="dxa"/>
            <w:shd w:val="clear" w:color="auto" w:fill="FFFFFF" w:themeFill="background1"/>
            <w:noWrap/>
            <w:vAlign w:val="center"/>
            <w:hideMark/>
          </w:tcPr>
          <w:p w14:paraId="334E4416"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EUX</w:t>
            </w:r>
          </w:p>
        </w:tc>
        <w:tc>
          <w:tcPr>
            <w:tcW w:w="1849" w:type="dxa"/>
            <w:shd w:val="clear" w:color="auto" w:fill="FFFFFF" w:themeFill="background1"/>
            <w:noWrap/>
            <w:vAlign w:val="center"/>
            <w:hideMark/>
          </w:tcPr>
          <w:p w14:paraId="5C96C021" w14:textId="77777777" w:rsidR="00C433E4" w:rsidRPr="007C1C5A" w:rsidRDefault="00C433E4" w:rsidP="00C04208">
            <w:pPr>
              <w:jc w:val="right"/>
              <w:rPr>
                <w:rFonts w:ascii="Verdana" w:hAnsi="Verdana" w:cs="Arial"/>
                <w:color w:val="000000"/>
                <w:sz w:val="20"/>
                <w:szCs w:val="20"/>
              </w:rPr>
            </w:pPr>
            <w:r w:rsidRPr="007C1C5A">
              <w:rPr>
                <w:rFonts w:ascii="Verdana" w:hAnsi="Verdana" w:cs="Arial"/>
                <w:color w:val="000000"/>
                <w:sz w:val="20"/>
                <w:szCs w:val="20"/>
              </w:rPr>
              <w:t>1.00000</w:t>
            </w:r>
          </w:p>
        </w:tc>
        <w:tc>
          <w:tcPr>
            <w:tcW w:w="1722" w:type="dxa"/>
            <w:shd w:val="clear" w:color="auto" w:fill="FFFFFF" w:themeFill="background1"/>
            <w:noWrap/>
            <w:vAlign w:val="center"/>
            <w:hideMark/>
          </w:tcPr>
          <w:p w14:paraId="1E559E69"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MWh/h</w:t>
            </w:r>
          </w:p>
        </w:tc>
      </w:tr>
      <w:tr w:rsidR="00C433E4" w:rsidRPr="007C1C5A" w14:paraId="52505677" w14:textId="77777777" w:rsidTr="00233BC8">
        <w:trPr>
          <w:trHeight w:val="264"/>
          <w:jc w:val="center"/>
        </w:trPr>
        <w:tc>
          <w:tcPr>
            <w:tcW w:w="390" w:type="dxa"/>
            <w:shd w:val="clear" w:color="auto" w:fill="FFFFFF" w:themeFill="background1"/>
          </w:tcPr>
          <w:p w14:paraId="1A9D6F37"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6</w:t>
            </w:r>
          </w:p>
        </w:tc>
        <w:tc>
          <w:tcPr>
            <w:tcW w:w="2215" w:type="dxa"/>
            <w:shd w:val="clear" w:color="auto" w:fill="FFFFFF" w:themeFill="background1"/>
            <w:noWrap/>
            <w:vAlign w:val="center"/>
            <w:hideMark/>
          </w:tcPr>
          <w:p w14:paraId="24C04907" w14:textId="07420EAF" w:rsidR="00C433E4" w:rsidRPr="007C1C5A" w:rsidRDefault="00903C2D" w:rsidP="0087097A">
            <w:pPr>
              <w:jc w:val="right"/>
              <w:rPr>
                <w:rFonts w:ascii="Verdana" w:hAnsi="Verdana" w:cs="Arial"/>
                <w:color w:val="000000"/>
                <w:sz w:val="20"/>
                <w:szCs w:val="20"/>
              </w:rPr>
            </w:pPr>
            <w:r w:rsidRPr="007C1C5A">
              <w:rPr>
                <w:rFonts w:ascii="Verdana" w:hAnsi="Verdana" w:cs="Arial"/>
                <w:color w:val="000000"/>
                <w:sz w:val="20"/>
                <w:szCs w:val="20"/>
              </w:rPr>
              <w:t>128400.00000</w:t>
            </w:r>
          </w:p>
        </w:tc>
        <w:tc>
          <w:tcPr>
            <w:tcW w:w="1952" w:type="dxa"/>
            <w:shd w:val="clear" w:color="auto" w:fill="FFFFFF" w:themeFill="background1"/>
            <w:noWrap/>
            <w:vAlign w:val="center"/>
            <w:hideMark/>
          </w:tcPr>
          <w:p w14:paraId="7FBE6649" w14:textId="0C3A090C" w:rsidR="00C433E4" w:rsidRPr="007C1C5A" w:rsidRDefault="00C433E4" w:rsidP="003D2B49">
            <w:pPr>
              <w:jc w:val="center"/>
              <w:rPr>
                <w:rFonts w:ascii="Verdana" w:hAnsi="Verdana" w:cs="Arial"/>
                <w:color w:val="000000"/>
                <w:sz w:val="20"/>
                <w:szCs w:val="20"/>
              </w:rPr>
            </w:pPr>
            <w:r w:rsidRPr="007C1C5A">
              <w:rPr>
                <w:rFonts w:ascii="Verdana" w:hAnsi="Verdana" w:cs="Arial"/>
                <w:color w:val="000000"/>
                <w:sz w:val="20"/>
                <w:szCs w:val="20"/>
              </w:rPr>
              <w:t>EU</w:t>
            </w:r>
            <w:r w:rsidR="003D2B49" w:rsidRPr="007C1C5A">
              <w:rPr>
                <w:rFonts w:ascii="Verdana" w:hAnsi="Verdana" w:cs="Arial"/>
                <w:color w:val="000000"/>
                <w:sz w:val="20"/>
                <w:szCs w:val="20"/>
              </w:rPr>
              <w:t>X</w:t>
            </w:r>
          </w:p>
        </w:tc>
        <w:tc>
          <w:tcPr>
            <w:tcW w:w="1849" w:type="dxa"/>
            <w:shd w:val="clear" w:color="auto" w:fill="FFFFFF" w:themeFill="background1"/>
            <w:noWrap/>
            <w:vAlign w:val="center"/>
            <w:hideMark/>
          </w:tcPr>
          <w:p w14:paraId="4666E911" w14:textId="77777777" w:rsidR="00C433E4" w:rsidRPr="007C1C5A" w:rsidRDefault="00C433E4" w:rsidP="00C04208">
            <w:pPr>
              <w:jc w:val="right"/>
              <w:rPr>
                <w:rFonts w:ascii="Verdana" w:hAnsi="Verdana" w:cs="Arial"/>
                <w:color w:val="000000"/>
                <w:sz w:val="20"/>
                <w:szCs w:val="20"/>
              </w:rPr>
            </w:pPr>
            <w:r w:rsidRPr="007C1C5A">
              <w:rPr>
                <w:rFonts w:ascii="Verdana" w:hAnsi="Verdana" w:cs="Arial"/>
                <w:color w:val="000000"/>
                <w:sz w:val="20"/>
                <w:szCs w:val="20"/>
              </w:rPr>
              <w:t>24.00000</w:t>
            </w:r>
          </w:p>
        </w:tc>
        <w:tc>
          <w:tcPr>
            <w:tcW w:w="1722" w:type="dxa"/>
            <w:shd w:val="clear" w:color="auto" w:fill="FFFFFF" w:themeFill="background1"/>
            <w:noWrap/>
            <w:vAlign w:val="center"/>
            <w:hideMark/>
          </w:tcPr>
          <w:p w14:paraId="75081667"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MWh/d</w:t>
            </w:r>
          </w:p>
        </w:tc>
      </w:tr>
      <w:tr w:rsidR="00C433E4" w:rsidRPr="007C1C5A" w14:paraId="3DB8E302" w14:textId="77777777" w:rsidTr="00233BC8">
        <w:trPr>
          <w:trHeight w:val="264"/>
          <w:jc w:val="center"/>
        </w:trPr>
        <w:tc>
          <w:tcPr>
            <w:tcW w:w="390" w:type="dxa"/>
            <w:shd w:val="clear" w:color="auto" w:fill="FFFFFF" w:themeFill="background1"/>
          </w:tcPr>
          <w:p w14:paraId="6F12068B"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7</w:t>
            </w:r>
          </w:p>
        </w:tc>
        <w:tc>
          <w:tcPr>
            <w:tcW w:w="2215" w:type="dxa"/>
            <w:shd w:val="clear" w:color="auto" w:fill="FFFFFF" w:themeFill="background1"/>
            <w:noWrap/>
            <w:vAlign w:val="center"/>
            <w:hideMark/>
          </w:tcPr>
          <w:p w14:paraId="2191F13E" w14:textId="636ABF58" w:rsidR="00C433E4" w:rsidRPr="007C1C5A" w:rsidRDefault="00C433E4" w:rsidP="00C04208">
            <w:pPr>
              <w:jc w:val="right"/>
              <w:rPr>
                <w:rFonts w:ascii="Verdana" w:hAnsi="Verdana" w:cs="Arial"/>
                <w:color w:val="000000"/>
                <w:sz w:val="20"/>
                <w:szCs w:val="20"/>
              </w:rPr>
            </w:pPr>
            <w:r w:rsidRPr="007C1C5A">
              <w:rPr>
                <w:rFonts w:ascii="Verdana" w:hAnsi="Verdana" w:cs="Arial"/>
                <w:color w:val="000000"/>
                <w:sz w:val="20"/>
                <w:szCs w:val="20"/>
              </w:rPr>
              <w:t>5,350.00</w:t>
            </w:r>
            <w:r w:rsidR="00903C2D" w:rsidRPr="007C1C5A">
              <w:rPr>
                <w:rFonts w:ascii="Verdana" w:hAnsi="Verdana" w:cs="Arial"/>
                <w:color w:val="000000"/>
                <w:sz w:val="20"/>
                <w:szCs w:val="20"/>
              </w:rPr>
              <w:t>000</w:t>
            </w:r>
          </w:p>
        </w:tc>
        <w:tc>
          <w:tcPr>
            <w:tcW w:w="1952" w:type="dxa"/>
            <w:shd w:val="clear" w:color="auto" w:fill="FFFFFF" w:themeFill="background1"/>
            <w:noWrap/>
            <w:vAlign w:val="center"/>
            <w:hideMark/>
          </w:tcPr>
          <w:p w14:paraId="76E09CFB"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EUX</w:t>
            </w:r>
          </w:p>
        </w:tc>
        <w:tc>
          <w:tcPr>
            <w:tcW w:w="1849" w:type="dxa"/>
            <w:shd w:val="clear" w:color="auto" w:fill="FFFFFF" w:themeFill="background1"/>
            <w:noWrap/>
            <w:vAlign w:val="center"/>
            <w:hideMark/>
          </w:tcPr>
          <w:p w14:paraId="21F331A3" w14:textId="77777777" w:rsidR="00C433E4" w:rsidRPr="007C1C5A" w:rsidRDefault="00C433E4" w:rsidP="00C04208">
            <w:pPr>
              <w:jc w:val="right"/>
              <w:rPr>
                <w:rFonts w:ascii="Verdana" w:hAnsi="Verdana" w:cs="Arial"/>
                <w:color w:val="000000"/>
                <w:sz w:val="20"/>
                <w:szCs w:val="20"/>
              </w:rPr>
            </w:pPr>
            <w:r w:rsidRPr="007C1C5A">
              <w:rPr>
                <w:rFonts w:ascii="Verdana" w:hAnsi="Verdana" w:cs="Arial"/>
                <w:color w:val="000000"/>
                <w:sz w:val="20"/>
                <w:szCs w:val="20"/>
              </w:rPr>
              <w:t>1000.00000</w:t>
            </w:r>
          </w:p>
        </w:tc>
        <w:tc>
          <w:tcPr>
            <w:tcW w:w="1722" w:type="dxa"/>
            <w:shd w:val="clear" w:color="auto" w:fill="FFFFFF" w:themeFill="background1"/>
            <w:noWrap/>
            <w:vAlign w:val="center"/>
            <w:hideMark/>
          </w:tcPr>
          <w:p w14:paraId="09C3F5C9" w14:textId="77777777" w:rsidR="00C433E4" w:rsidRPr="007C1C5A" w:rsidRDefault="00C433E4" w:rsidP="00C04208">
            <w:pPr>
              <w:jc w:val="center"/>
              <w:rPr>
                <w:rFonts w:ascii="Verdana" w:hAnsi="Verdana" w:cs="Arial"/>
                <w:color w:val="000000"/>
                <w:sz w:val="20"/>
                <w:szCs w:val="20"/>
              </w:rPr>
            </w:pPr>
            <w:r w:rsidRPr="007C1C5A">
              <w:rPr>
                <w:rFonts w:ascii="Verdana" w:hAnsi="Verdana" w:cs="Arial"/>
                <w:color w:val="000000"/>
                <w:sz w:val="20"/>
                <w:szCs w:val="20"/>
              </w:rPr>
              <w:t>KWh/h</w:t>
            </w:r>
          </w:p>
        </w:tc>
      </w:tr>
      <w:tr w:rsidR="0087097A" w:rsidRPr="007C1C5A" w14:paraId="79793F9E" w14:textId="77777777" w:rsidTr="00233BC8">
        <w:trPr>
          <w:trHeight w:val="264"/>
          <w:jc w:val="center"/>
        </w:trPr>
        <w:tc>
          <w:tcPr>
            <w:tcW w:w="390" w:type="dxa"/>
            <w:shd w:val="clear" w:color="auto" w:fill="FFFFFF" w:themeFill="background1"/>
          </w:tcPr>
          <w:p w14:paraId="78E98609" w14:textId="77777777" w:rsidR="0087097A" w:rsidRPr="007C1C5A" w:rsidRDefault="0087097A" w:rsidP="0087097A">
            <w:pPr>
              <w:jc w:val="center"/>
              <w:rPr>
                <w:rFonts w:ascii="Verdana" w:hAnsi="Verdana" w:cs="Arial"/>
                <w:color w:val="000000"/>
                <w:sz w:val="20"/>
                <w:szCs w:val="20"/>
              </w:rPr>
            </w:pPr>
            <w:r w:rsidRPr="007C1C5A">
              <w:rPr>
                <w:rFonts w:ascii="Verdana" w:hAnsi="Verdana" w:cs="Arial"/>
                <w:color w:val="000000"/>
                <w:sz w:val="20"/>
                <w:szCs w:val="20"/>
              </w:rPr>
              <w:t>8</w:t>
            </w:r>
          </w:p>
        </w:tc>
        <w:tc>
          <w:tcPr>
            <w:tcW w:w="2215" w:type="dxa"/>
            <w:shd w:val="clear" w:color="auto" w:fill="FFFFFF" w:themeFill="background1"/>
            <w:noWrap/>
            <w:vAlign w:val="center"/>
            <w:hideMark/>
          </w:tcPr>
          <w:p w14:paraId="31C7FDF5" w14:textId="2979D10D" w:rsidR="0087097A" w:rsidRPr="007C1C5A" w:rsidRDefault="00903C2D" w:rsidP="0087097A">
            <w:pPr>
              <w:jc w:val="right"/>
              <w:rPr>
                <w:rFonts w:ascii="Verdana" w:hAnsi="Verdana" w:cs="Arial"/>
                <w:color w:val="000000"/>
                <w:sz w:val="20"/>
                <w:szCs w:val="20"/>
              </w:rPr>
            </w:pPr>
            <w:r w:rsidRPr="007C1C5A">
              <w:rPr>
                <w:rFonts w:ascii="Verdana" w:hAnsi="Verdana" w:cs="Arial"/>
                <w:color w:val="000000"/>
                <w:sz w:val="20"/>
                <w:szCs w:val="20"/>
              </w:rPr>
              <w:t>128400.00000</w:t>
            </w:r>
          </w:p>
        </w:tc>
        <w:tc>
          <w:tcPr>
            <w:tcW w:w="1952" w:type="dxa"/>
            <w:shd w:val="clear" w:color="auto" w:fill="FFFFFF" w:themeFill="background1"/>
            <w:noWrap/>
            <w:vAlign w:val="center"/>
            <w:hideMark/>
          </w:tcPr>
          <w:p w14:paraId="60666F0D" w14:textId="4155A256" w:rsidR="0087097A" w:rsidRPr="007C1C5A" w:rsidRDefault="0087097A" w:rsidP="003D2B49">
            <w:pPr>
              <w:jc w:val="center"/>
              <w:rPr>
                <w:rFonts w:ascii="Verdana" w:hAnsi="Verdana" w:cs="Arial"/>
                <w:color w:val="000000"/>
                <w:sz w:val="20"/>
                <w:szCs w:val="20"/>
              </w:rPr>
            </w:pPr>
            <w:r w:rsidRPr="007C1C5A">
              <w:rPr>
                <w:rFonts w:ascii="Verdana" w:hAnsi="Verdana" w:cs="Arial"/>
                <w:color w:val="000000"/>
                <w:sz w:val="20"/>
                <w:szCs w:val="20"/>
              </w:rPr>
              <w:t>EU</w:t>
            </w:r>
            <w:r w:rsidR="003D2B49" w:rsidRPr="007C1C5A">
              <w:rPr>
                <w:rFonts w:ascii="Verdana" w:hAnsi="Verdana" w:cs="Arial"/>
                <w:color w:val="000000"/>
                <w:sz w:val="20"/>
                <w:szCs w:val="20"/>
              </w:rPr>
              <w:t>X</w:t>
            </w:r>
          </w:p>
        </w:tc>
        <w:tc>
          <w:tcPr>
            <w:tcW w:w="1849" w:type="dxa"/>
            <w:shd w:val="clear" w:color="auto" w:fill="FFFFFF" w:themeFill="background1"/>
            <w:noWrap/>
            <w:vAlign w:val="center"/>
            <w:hideMark/>
          </w:tcPr>
          <w:p w14:paraId="54BF37C3" w14:textId="77777777" w:rsidR="0087097A" w:rsidRPr="007C1C5A" w:rsidRDefault="0087097A" w:rsidP="0087097A">
            <w:pPr>
              <w:jc w:val="right"/>
              <w:rPr>
                <w:rFonts w:ascii="Verdana" w:hAnsi="Verdana" w:cs="Arial"/>
                <w:color w:val="000000"/>
                <w:sz w:val="20"/>
                <w:szCs w:val="20"/>
              </w:rPr>
            </w:pPr>
            <w:r w:rsidRPr="007C1C5A">
              <w:rPr>
                <w:rFonts w:ascii="Verdana" w:hAnsi="Verdana" w:cs="Arial"/>
                <w:color w:val="000000"/>
                <w:sz w:val="20"/>
                <w:szCs w:val="20"/>
              </w:rPr>
              <w:t>24000.00000</w:t>
            </w:r>
          </w:p>
        </w:tc>
        <w:tc>
          <w:tcPr>
            <w:tcW w:w="1722" w:type="dxa"/>
            <w:shd w:val="clear" w:color="auto" w:fill="FFFFFF" w:themeFill="background1"/>
            <w:noWrap/>
            <w:vAlign w:val="center"/>
            <w:hideMark/>
          </w:tcPr>
          <w:p w14:paraId="46CB1F36" w14:textId="77777777" w:rsidR="0087097A" w:rsidRPr="007C1C5A" w:rsidRDefault="0087097A" w:rsidP="0087097A">
            <w:pPr>
              <w:jc w:val="center"/>
              <w:rPr>
                <w:rFonts w:ascii="Verdana" w:hAnsi="Verdana" w:cs="Arial"/>
                <w:color w:val="000000"/>
                <w:sz w:val="20"/>
                <w:szCs w:val="20"/>
              </w:rPr>
            </w:pPr>
            <w:r w:rsidRPr="007C1C5A">
              <w:rPr>
                <w:rFonts w:ascii="Verdana" w:hAnsi="Verdana" w:cs="Arial"/>
                <w:color w:val="000000"/>
                <w:sz w:val="20"/>
                <w:szCs w:val="20"/>
              </w:rPr>
              <w:t>KWh/d</w:t>
            </w:r>
          </w:p>
        </w:tc>
      </w:tr>
    </w:tbl>
    <w:p w14:paraId="54F992BD" w14:textId="77777777" w:rsidR="00142250" w:rsidRPr="007C1C5A" w:rsidRDefault="00142250" w:rsidP="00C433E4">
      <w:pPr>
        <w:pStyle w:val="ListParagraph"/>
        <w:ind w:left="0"/>
        <w:jc w:val="left"/>
        <w:rPr>
          <w:rFonts w:ascii="Verdana" w:hAnsi="Verdana" w:cs="Arial"/>
          <w:color w:val="000000"/>
          <w:sz w:val="20"/>
        </w:rPr>
      </w:pPr>
    </w:p>
    <w:p w14:paraId="057F3514" w14:textId="77777777" w:rsidR="00142250" w:rsidRPr="007C1C5A" w:rsidRDefault="00142250" w:rsidP="00C433E4">
      <w:pPr>
        <w:pStyle w:val="ListParagraph"/>
        <w:ind w:left="0"/>
        <w:jc w:val="left"/>
        <w:rPr>
          <w:rFonts w:ascii="Verdana" w:hAnsi="Verdana" w:cs="Arial"/>
          <w:color w:val="000000"/>
          <w:sz w:val="20"/>
        </w:rPr>
      </w:pPr>
    </w:p>
    <w:p w14:paraId="4CFFBF85" w14:textId="1BA4ECE3" w:rsidR="00C433E4" w:rsidRPr="007C1C5A" w:rsidRDefault="00C433E4" w:rsidP="00142250">
      <w:pPr>
        <w:pStyle w:val="ListParagraph"/>
        <w:ind w:left="0"/>
        <w:rPr>
          <w:rFonts w:ascii="Verdana" w:hAnsi="Verdana" w:cs="Arial"/>
          <w:color w:val="000000"/>
          <w:sz w:val="20"/>
        </w:rPr>
      </w:pPr>
      <w:r w:rsidRPr="007C1C5A">
        <w:rPr>
          <w:rFonts w:ascii="Verdana" w:hAnsi="Verdana" w:cs="Arial"/>
          <w:color w:val="000000"/>
          <w:sz w:val="20"/>
        </w:rPr>
        <w:t>All the above trades will have a price converted to EUR 53.5000 and the quantity will be converted to 1 MW (see Item # 9 below)</w:t>
      </w:r>
      <w:r w:rsidR="0006288C" w:rsidRPr="007C1C5A">
        <w:rPr>
          <w:rFonts w:ascii="Verdana" w:hAnsi="Verdana" w:cs="Arial"/>
          <w:color w:val="000000"/>
          <w:sz w:val="20"/>
        </w:rPr>
        <w:t xml:space="preserve"> in the </w:t>
      </w:r>
      <w:r w:rsidR="005045EF">
        <w:rPr>
          <w:rFonts w:ascii="Verdana" w:hAnsi="Verdana" w:cs="Arial"/>
          <w:color w:val="000000"/>
          <w:sz w:val="20"/>
        </w:rPr>
        <w:t>C</w:t>
      </w:r>
      <w:r w:rsidR="0006288C" w:rsidRPr="007C1C5A">
        <w:rPr>
          <w:rFonts w:ascii="Verdana" w:hAnsi="Verdana" w:cs="Arial"/>
          <w:color w:val="000000"/>
          <w:sz w:val="20"/>
        </w:rPr>
        <w:t>oncatenated value</w:t>
      </w:r>
      <w:r w:rsidRPr="007C1C5A">
        <w:rPr>
          <w:rFonts w:ascii="Verdana" w:hAnsi="Verdana" w:cs="Arial"/>
          <w:color w:val="000000"/>
          <w:sz w:val="20"/>
        </w:rPr>
        <w:t>.</w:t>
      </w:r>
    </w:p>
    <w:p w14:paraId="0A6337F9" w14:textId="77777777" w:rsidR="00C433E4" w:rsidRPr="007C1C5A" w:rsidRDefault="00C433E4" w:rsidP="00142250">
      <w:pPr>
        <w:pStyle w:val="ListParagraph"/>
        <w:ind w:left="0"/>
        <w:rPr>
          <w:rFonts w:ascii="Verdana" w:hAnsi="Verdana" w:cs="Arial"/>
          <w:color w:val="000000"/>
          <w:sz w:val="20"/>
        </w:rPr>
      </w:pPr>
    </w:p>
    <w:p w14:paraId="1857B8BC" w14:textId="0D418314" w:rsidR="00F353C6" w:rsidRDefault="00C83D00" w:rsidP="00142250">
      <w:pPr>
        <w:pStyle w:val="ListParagraph"/>
        <w:ind w:left="0"/>
        <w:rPr>
          <w:rFonts w:ascii="Verdana" w:hAnsi="Verdana" w:cs="Arial"/>
          <w:sz w:val="20"/>
        </w:rPr>
      </w:pPr>
      <w:r w:rsidRPr="007E4FC3">
        <w:rPr>
          <w:rFonts w:ascii="Verdana" w:hAnsi="Verdana" w:cs="Arial"/>
          <w:sz w:val="20"/>
        </w:rPr>
        <w:t xml:space="preserve">In the example provided within the </w:t>
      </w:r>
      <w:r w:rsidR="007E4FC3">
        <w:rPr>
          <w:rFonts w:ascii="Verdana" w:hAnsi="Verdana" w:cs="Arial"/>
          <w:sz w:val="20"/>
        </w:rPr>
        <w:fldChar w:fldCharType="begin"/>
      </w:r>
      <w:r w:rsidR="007E4FC3">
        <w:rPr>
          <w:rFonts w:ascii="Verdana" w:hAnsi="Verdana" w:cs="Arial"/>
          <w:sz w:val="20"/>
        </w:rPr>
        <w:instrText xml:space="preserve"> REF _Ref527490361 \h </w:instrText>
      </w:r>
      <w:r w:rsidR="007E4FC3">
        <w:rPr>
          <w:rFonts w:ascii="Verdana" w:hAnsi="Verdana" w:cs="Arial"/>
          <w:sz w:val="20"/>
        </w:rPr>
      </w:r>
      <w:r w:rsidR="007E4FC3">
        <w:rPr>
          <w:rFonts w:ascii="Verdana" w:hAnsi="Verdana" w:cs="Arial"/>
          <w:sz w:val="20"/>
        </w:rPr>
        <w:fldChar w:fldCharType="separate"/>
      </w:r>
      <w:r w:rsidR="007E4FC3">
        <w:t xml:space="preserve">Table </w:t>
      </w:r>
      <w:r w:rsidR="007E4FC3">
        <w:rPr>
          <w:noProof/>
        </w:rPr>
        <w:t>1</w:t>
      </w:r>
      <w:r w:rsidR="007E4FC3">
        <w:rPr>
          <w:rFonts w:ascii="Verdana" w:hAnsi="Verdana" w:cs="Arial"/>
          <w:sz w:val="20"/>
        </w:rPr>
        <w:fldChar w:fldCharType="end"/>
      </w:r>
      <w:r w:rsidR="007E4FC3">
        <w:rPr>
          <w:rFonts w:ascii="Verdana" w:hAnsi="Verdana" w:cs="Arial"/>
          <w:sz w:val="20"/>
        </w:rPr>
        <w:t xml:space="preserve"> </w:t>
      </w:r>
      <w:r w:rsidR="0087097A" w:rsidRPr="007E4FC3">
        <w:rPr>
          <w:rFonts w:ascii="Verdana" w:hAnsi="Verdana" w:cs="Arial"/>
          <w:sz w:val="20"/>
        </w:rPr>
        <w:t>of this document</w:t>
      </w:r>
      <w:r w:rsidRPr="007E4FC3">
        <w:rPr>
          <w:rFonts w:ascii="Verdana" w:hAnsi="Verdana" w:cs="Arial"/>
          <w:sz w:val="20"/>
        </w:rPr>
        <w:t xml:space="preserve"> that would mean that the value for the price within the Concatenated value is calculated in the</w:t>
      </w:r>
      <w:r w:rsidR="00F353C6" w:rsidRPr="007E4FC3">
        <w:rPr>
          <w:rFonts w:ascii="Verdana" w:hAnsi="Verdana" w:cs="Arial"/>
          <w:sz w:val="20"/>
        </w:rPr>
        <w:t xml:space="preserve"> following steps:</w:t>
      </w:r>
    </w:p>
    <w:p w14:paraId="10EC872B" w14:textId="77777777" w:rsidR="00703429" w:rsidRPr="007E4FC3" w:rsidRDefault="00703429" w:rsidP="00142250">
      <w:pPr>
        <w:pStyle w:val="ListParagraph"/>
        <w:ind w:left="0"/>
        <w:rPr>
          <w:rFonts w:ascii="Verdana" w:hAnsi="Verdana" w:cs="Arial"/>
          <w:sz w:val="20"/>
        </w:rPr>
      </w:pPr>
    </w:p>
    <w:p w14:paraId="31645CA5" w14:textId="2321FA21" w:rsidR="00F353C6" w:rsidRDefault="00F353C6" w:rsidP="00142250">
      <w:pPr>
        <w:pStyle w:val="ListParagraph"/>
        <w:ind w:left="0"/>
        <w:rPr>
          <w:rFonts w:ascii="Verdana" w:hAnsi="Verdana" w:cs="Arial"/>
          <w:sz w:val="20"/>
        </w:rPr>
      </w:pPr>
      <w:r w:rsidRPr="007C1C5A">
        <w:rPr>
          <w:rFonts w:ascii="Verdana" w:hAnsi="Verdana" w:cs="Arial"/>
          <w:sz w:val="20"/>
        </w:rPr>
        <w:t xml:space="preserve">- the price from </w:t>
      </w:r>
      <w:r w:rsidR="00C83D00" w:rsidRPr="007C1C5A">
        <w:rPr>
          <w:rFonts w:ascii="Verdana" w:hAnsi="Verdana" w:cs="Arial"/>
          <w:sz w:val="20"/>
        </w:rPr>
        <w:t>EU cents</w:t>
      </w:r>
      <w:r w:rsidR="00C77780">
        <w:rPr>
          <w:rFonts w:ascii="Verdana" w:hAnsi="Verdana" w:cs="Arial"/>
          <w:sz w:val="20"/>
        </w:rPr>
        <w:t xml:space="preserve"> (i.e. EUX)</w:t>
      </w:r>
      <w:r w:rsidRPr="007C1C5A">
        <w:rPr>
          <w:rFonts w:ascii="Verdana" w:hAnsi="Verdana" w:cs="Arial"/>
          <w:sz w:val="20"/>
        </w:rPr>
        <w:t xml:space="preserve"> converted</w:t>
      </w:r>
      <w:r w:rsidR="00C83D00" w:rsidRPr="007C1C5A">
        <w:rPr>
          <w:rFonts w:ascii="Verdana" w:hAnsi="Verdana" w:cs="Arial"/>
          <w:sz w:val="20"/>
        </w:rPr>
        <w:t xml:space="preserve"> to EUR </w:t>
      </w:r>
      <w:r w:rsidR="00B15780" w:rsidRPr="007C1C5A">
        <w:rPr>
          <w:rFonts w:ascii="Verdana" w:hAnsi="Verdana" w:cs="Arial"/>
          <w:sz w:val="20"/>
        </w:rPr>
        <w:t>(5</w:t>
      </w:r>
      <w:r w:rsidR="00F4617B" w:rsidRPr="007C1C5A">
        <w:rPr>
          <w:rFonts w:ascii="Verdana" w:hAnsi="Verdana" w:cs="Arial"/>
          <w:sz w:val="20"/>
        </w:rPr>
        <w:t>.35 EUX -&gt; 0.</w:t>
      </w:r>
      <w:r w:rsidR="00B15780" w:rsidRPr="007C1C5A">
        <w:rPr>
          <w:rFonts w:ascii="Verdana" w:hAnsi="Verdana" w:cs="Arial"/>
          <w:sz w:val="20"/>
        </w:rPr>
        <w:t>05350 EUR</w:t>
      </w:r>
      <w:r w:rsidRPr="007C1C5A">
        <w:rPr>
          <w:rFonts w:ascii="Verdana" w:hAnsi="Verdana" w:cs="Arial"/>
          <w:sz w:val="20"/>
        </w:rPr>
        <w:t>)</w:t>
      </w:r>
      <w:r w:rsidR="00185682" w:rsidRPr="007C1C5A">
        <w:rPr>
          <w:rFonts w:ascii="Verdana" w:hAnsi="Verdana" w:cs="Arial"/>
          <w:sz w:val="20"/>
        </w:rPr>
        <w:t xml:space="preserve"> valid for the KWh/d</w:t>
      </w:r>
      <w:r w:rsidR="00703429">
        <w:rPr>
          <w:rFonts w:ascii="Verdana" w:hAnsi="Verdana" w:cs="Arial"/>
          <w:sz w:val="20"/>
        </w:rPr>
        <w:t xml:space="preserve"> unit</w:t>
      </w:r>
      <w:r w:rsidR="00B15780" w:rsidRPr="007C1C5A">
        <w:rPr>
          <w:rFonts w:ascii="Verdana" w:hAnsi="Verdana" w:cs="Arial"/>
          <w:sz w:val="20"/>
        </w:rPr>
        <w:t xml:space="preserve">; </w:t>
      </w:r>
    </w:p>
    <w:p w14:paraId="7467E73B" w14:textId="77777777" w:rsidR="00703429" w:rsidRDefault="00F353C6" w:rsidP="00142250">
      <w:pPr>
        <w:pStyle w:val="ListParagraph"/>
        <w:ind w:left="0"/>
        <w:rPr>
          <w:rFonts w:ascii="Verdana" w:hAnsi="Verdana" w:cs="Arial"/>
          <w:sz w:val="20"/>
        </w:rPr>
      </w:pPr>
      <w:r w:rsidRPr="007C1C5A">
        <w:rPr>
          <w:rFonts w:ascii="Verdana" w:hAnsi="Verdana" w:cs="Arial"/>
          <w:sz w:val="20"/>
        </w:rPr>
        <w:t xml:space="preserve">- the </w:t>
      </w:r>
      <w:r w:rsidR="007C1C5A" w:rsidRPr="007C1C5A">
        <w:rPr>
          <w:rFonts w:ascii="Verdana" w:hAnsi="Verdana" w:cs="Arial"/>
          <w:sz w:val="20"/>
        </w:rPr>
        <w:t xml:space="preserve">conversion of the </w:t>
      </w:r>
      <w:r w:rsidRPr="007C1C5A">
        <w:rPr>
          <w:rFonts w:ascii="Verdana" w:hAnsi="Verdana" w:cs="Arial"/>
          <w:sz w:val="20"/>
        </w:rPr>
        <w:t xml:space="preserve">quantity volume </w:t>
      </w:r>
      <w:r w:rsidR="00B15780" w:rsidRPr="007C1C5A">
        <w:rPr>
          <w:rFonts w:ascii="Verdana" w:hAnsi="Verdana" w:cs="Arial"/>
          <w:sz w:val="20"/>
        </w:rPr>
        <w:t xml:space="preserve">KWh/d </w:t>
      </w:r>
      <w:r w:rsidRPr="007C1C5A">
        <w:rPr>
          <w:rFonts w:ascii="Verdana" w:hAnsi="Verdana" w:cs="Arial"/>
          <w:sz w:val="20"/>
        </w:rPr>
        <w:t>to</w:t>
      </w:r>
      <w:r w:rsidR="007C1C5A" w:rsidRPr="007C1C5A">
        <w:rPr>
          <w:rFonts w:ascii="Verdana" w:hAnsi="Verdana" w:cs="Arial"/>
          <w:sz w:val="20"/>
        </w:rPr>
        <w:t xml:space="preserve"> the standard unit</w:t>
      </w:r>
      <w:r w:rsidRPr="007C1C5A">
        <w:rPr>
          <w:rFonts w:ascii="Verdana" w:hAnsi="Verdana" w:cs="Arial"/>
          <w:sz w:val="20"/>
        </w:rPr>
        <w:t xml:space="preserve"> MWh/h</w:t>
      </w:r>
      <w:r w:rsidR="007C1C5A" w:rsidRPr="007C1C5A">
        <w:rPr>
          <w:rFonts w:ascii="Verdana" w:hAnsi="Verdana" w:cs="Arial"/>
          <w:sz w:val="20"/>
        </w:rPr>
        <w:t xml:space="preserve"> i.e</w:t>
      </w:r>
      <w:r w:rsidR="00703429">
        <w:rPr>
          <w:rFonts w:ascii="Verdana" w:hAnsi="Verdana" w:cs="Arial"/>
          <w:sz w:val="20"/>
        </w:rPr>
        <w:t>. MW is:</w:t>
      </w:r>
    </w:p>
    <w:p w14:paraId="73C0743C" w14:textId="2503AE9E" w:rsidR="00F4617B" w:rsidRPr="007C1C5A" w:rsidRDefault="007C1C5A" w:rsidP="00142250">
      <w:pPr>
        <w:pStyle w:val="ListParagraph"/>
        <w:ind w:left="0"/>
        <w:rPr>
          <w:rFonts w:ascii="Verdana" w:hAnsi="Verdana" w:cs="Arial"/>
          <w:sz w:val="20"/>
        </w:rPr>
      </w:pPr>
      <w:r w:rsidRPr="007C1C5A">
        <w:rPr>
          <w:rFonts w:ascii="Verdana" w:hAnsi="Verdana" w:cs="Arial"/>
          <w:sz w:val="20"/>
        </w:rPr>
        <w:t xml:space="preserve"> (</w:t>
      </w:r>
      <w:r w:rsidR="00F4617B" w:rsidRPr="007C1C5A">
        <w:rPr>
          <w:rFonts w:ascii="Verdana" w:hAnsi="Verdana" w:cs="Arial"/>
          <w:sz w:val="20"/>
        </w:rPr>
        <w:t>24</w:t>
      </w:r>
      <w:r w:rsidR="009F082F" w:rsidRPr="007C1C5A">
        <w:rPr>
          <w:rFonts w:ascii="Verdana" w:hAnsi="Verdana" w:cs="Arial"/>
          <w:sz w:val="20"/>
        </w:rPr>
        <w:t>000</w:t>
      </w:r>
      <w:r w:rsidR="00F4617B" w:rsidRPr="007C1C5A">
        <w:rPr>
          <w:rFonts w:ascii="Verdana" w:hAnsi="Verdana" w:cs="Arial"/>
          <w:sz w:val="20"/>
        </w:rPr>
        <w:t xml:space="preserve"> KWh/d</w:t>
      </w:r>
      <w:r w:rsidR="00DC43D9" w:rsidRPr="007C1C5A">
        <w:rPr>
          <w:rFonts w:ascii="Verdana" w:hAnsi="Verdana" w:cs="Arial"/>
          <w:sz w:val="20"/>
        </w:rPr>
        <w:t>)</w:t>
      </w:r>
      <w:r w:rsidR="009F082F" w:rsidRPr="007C1C5A">
        <w:rPr>
          <w:rFonts w:ascii="Verdana" w:hAnsi="Verdana" w:cs="Arial"/>
          <w:sz w:val="20"/>
        </w:rPr>
        <w:t>/</w:t>
      </w:r>
      <w:r w:rsidR="0006288C" w:rsidRPr="007C1C5A">
        <w:rPr>
          <w:rFonts w:ascii="Verdana" w:hAnsi="Verdana" w:cs="Arial"/>
          <w:sz w:val="20"/>
        </w:rPr>
        <w:t>24</w:t>
      </w:r>
      <w:r w:rsidR="00185682" w:rsidRPr="007C1C5A">
        <w:rPr>
          <w:rFonts w:ascii="Verdana" w:hAnsi="Verdana" w:cs="Arial"/>
          <w:sz w:val="20"/>
        </w:rPr>
        <w:t>= 1000 KWh/h</w:t>
      </w:r>
      <w:r w:rsidR="0024305E" w:rsidRPr="007C1C5A">
        <w:rPr>
          <w:rFonts w:ascii="Verdana" w:hAnsi="Verdana" w:cs="Arial"/>
          <w:sz w:val="20"/>
        </w:rPr>
        <w:t xml:space="preserve"> which is</w:t>
      </w:r>
      <w:r w:rsidR="009F082F" w:rsidRPr="007C1C5A">
        <w:rPr>
          <w:rFonts w:ascii="Verdana" w:hAnsi="Verdana" w:cs="Arial"/>
          <w:sz w:val="20"/>
        </w:rPr>
        <w:t xml:space="preserve"> </w:t>
      </w:r>
      <w:r w:rsidRPr="007C1C5A">
        <w:rPr>
          <w:rFonts w:ascii="Verdana" w:hAnsi="Verdana" w:cs="Arial"/>
          <w:sz w:val="20"/>
        </w:rPr>
        <w:t xml:space="preserve">1 </w:t>
      </w:r>
      <w:r w:rsidR="00F4617B" w:rsidRPr="007C1C5A">
        <w:rPr>
          <w:rFonts w:ascii="Verdana" w:hAnsi="Verdana" w:cs="Arial"/>
          <w:sz w:val="20"/>
        </w:rPr>
        <w:t xml:space="preserve">MWh/h </w:t>
      </w:r>
      <w:r w:rsidR="004437D0" w:rsidRPr="007C1C5A">
        <w:rPr>
          <w:rFonts w:ascii="Verdana" w:hAnsi="Verdana" w:cs="Arial"/>
          <w:sz w:val="20"/>
        </w:rPr>
        <w:t>i.e.</w:t>
      </w:r>
      <w:r w:rsidR="00F4617B" w:rsidRPr="007C1C5A">
        <w:rPr>
          <w:rFonts w:ascii="Verdana" w:hAnsi="Verdana" w:cs="Arial"/>
          <w:sz w:val="20"/>
        </w:rPr>
        <w:t xml:space="preserve"> </w:t>
      </w:r>
      <w:r w:rsidR="00DC43D9" w:rsidRPr="007C1C5A">
        <w:rPr>
          <w:rFonts w:ascii="Verdana" w:hAnsi="Verdana" w:cs="Arial"/>
          <w:sz w:val="20"/>
        </w:rPr>
        <w:t>1</w:t>
      </w:r>
      <w:r w:rsidR="00F4617B" w:rsidRPr="007C1C5A">
        <w:rPr>
          <w:rFonts w:ascii="Verdana" w:hAnsi="Verdana" w:cs="Arial"/>
          <w:sz w:val="20"/>
        </w:rPr>
        <w:t>MW);</w:t>
      </w:r>
    </w:p>
    <w:p w14:paraId="49E8B38C" w14:textId="622599CA" w:rsidR="00C83D00" w:rsidRPr="007C1C5A" w:rsidRDefault="00F4617B" w:rsidP="00142250">
      <w:pPr>
        <w:pStyle w:val="ListParagraph"/>
        <w:ind w:left="0"/>
        <w:rPr>
          <w:rFonts w:ascii="Verdana" w:hAnsi="Verdana" w:cs="Arial"/>
          <w:color w:val="000000"/>
          <w:sz w:val="20"/>
        </w:rPr>
      </w:pPr>
      <w:r w:rsidRPr="007C1C5A">
        <w:rPr>
          <w:rFonts w:ascii="Verdana" w:hAnsi="Verdana" w:cs="Arial"/>
          <w:sz w:val="20"/>
        </w:rPr>
        <w:t>- the price/1unit calculation (0.05350/</w:t>
      </w:r>
      <w:r w:rsidR="0078763B" w:rsidRPr="007C1C5A">
        <w:rPr>
          <w:rFonts w:ascii="Verdana" w:hAnsi="Verdana" w:cs="Arial"/>
          <w:sz w:val="20"/>
        </w:rPr>
        <w:t>24</w:t>
      </w:r>
      <w:r w:rsidR="00703429" w:rsidRPr="007C1C5A">
        <w:rPr>
          <w:rFonts w:ascii="Verdana" w:hAnsi="Verdana" w:cs="Arial"/>
          <w:sz w:val="20"/>
        </w:rPr>
        <w:t>) =</w:t>
      </w:r>
      <w:r w:rsidRPr="007C1C5A">
        <w:rPr>
          <w:rFonts w:ascii="Verdana" w:hAnsi="Verdana" w:cs="Arial"/>
          <w:sz w:val="20"/>
        </w:rPr>
        <w:t xml:space="preserve"> </w:t>
      </w:r>
      <w:r w:rsidR="00B82739" w:rsidRPr="007C1C5A">
        <w:rPr>
          <w:rFonts w:ascii="Verdana" w:hAnsi="Verdana" w:cs="Arial"/>
          <w:sz w:val="20"/>
          <w:highlight w:val="yellow"/>
        </w:rPr>
        <w:t>0</w:t>
      </w:r>
      <w:r w:rsidR="00185682" w:rsidRPr="007C1C5A">
        <w:rPr>
          <w:rFonts w:ascii="Verdana" w:hAnsi="Verdana" w:cs="Arial"/>
          <w:sz w:val="20"/>
          <w:highlight w:val="yellow"/>
        </w:rPr>
        <w:t>.</w:t>
      </w:r>
      <w:r w:rsidR="00B82739" w:rsidRPr="007C1C5A">
        <w:rPr>
          <w:rFonts w:ascii="Verdana" w:hAnsi="Verdana" w:cs="Arial"/>
          <w:sz w:val="20"/>
          <w:highlight w:val="yellow"/>
        </w:rPr>
        <w:t>00</w:t>
      </w:r>
      <w:r w:rsidR="00185682" w:rsidRPr="00233BC8">
        <w:rPr>
          <w:rFonts w:ascii="Verdana" w:hAnsi="Verdana" w:cs="Arial"/>
          <w:sz w:val="20"/>
          <w:highlight w:val="yellow"/>
        </w:rPr>
        <w:t>223</w:t>
      </w:r>
      <w:r w:rsidRPr="00233BC8">
        <w:rPr>
          <w:rFonts w:ascii="Verdana" w:hAnsi="Verdana" w:cs="Arial"/>
          <w:sz w:val="20"/>
          <w:highlight w:val="yellow"/>
        </w:rPr>
        <w:t xml:space="preserve"> EUR</w:t>
      </w:r>
      <w:r w:rsidR="007B6AFC" w:rsidRPr="007C1C5A">
        <w:rPr>
          <w:rFonts w:ascii="Verdana" w:hAnsi="Verdana" w:cs="Arial"/>
          <w:sz w:val="20"/>
        </w:rPr>
        <w:t xml:space="preserve"> per standard</w:t>
      </w:r>
      <w:r w:rsidR="007B6AFC" w:rsidRPr="007E4FC3">
        <w:rPr>
          <w:rFonts w:ascii="Verdana" w:hAnsi="Verdana" w:cs="Arial"/>
          <w:sz w:val="20"/>
        </w:rPr>
        <w:t xml:space="preserve"> </w:t>
      </w:r>
      <w:r w:rsidRPr="007E4FC3">
        <w:rPr>
          <w:rFonts w:ascii="Verdana" w:hAnsi="Verdana" w:cs="Arial"/>
          <w:sz w:val="20"/>
        </w:rPr>
        <w:t xml:space="preserve">unit and that unit being </w:t>
      </w:r>
      <w:r w:rsidRPr="007C1C5A">
        <w:rPr>
          <w:rFonts w:ascii="Verdana" w:hAnsi="Verdana" w:cs="Arial"/>
          <w:sz w:val="20"/>
          <w:highlight w:val="yellow"/>
        </w:rPr>
        <w:t>1</w:t>
      </w:r>
      <w:r w:rsidRPr="007C1C5A">
        <w:rPr>
          <w:rFonts w:ascii="Verdana" w:hAnsi="Verdana" w:cs="Arial"/>
          <w:sz w:val="20"/>
        </w:rPr>
        <w:t xml:space="preserve"> MW)</w:t>
      </w:r>
      <w:r w:rsidR="00C83D00" w:rsidRPr="007C1C5A">
        <w:rPr>
          <w:rFonts w:ascii="Verdana" w:hAnsi="Verdana" w:cs="Arial"/>
          <w:sz w:val="20"/>
        </w:rPr>
        <w:t>.</w:t>
      </w:r>
    </w:p>
    <w:p w14:paraId="7F3CEE80" w14:textId="77777777" w:rsidR="00C83D00" w:rsidRPr="007C1C5A" w:rsidRDefault="00C83D00" w:rsidP="00C433E4">
      <w:pPr>
        <w:pStyle w:val="ListParagraph"/>
        <w:ind w:left="0"/>
        <w:jc w:val="left"/>
        <w:rPr>
          <w:rFonts w:ascii="Verdana" w:hAnsi="Verdana" w:cs="Arial"/>
          <w:color w:val="000000"/>
          <w:sz w:val="20"/>
        </w:rPr>
      </w:pPr>
    </w:p>
    <w:p w14:paraId="1B66F917" w14:textId="77777777" w:rsidR="00C433E4" w:rsidRPr="007C1C5A" w:rsidRDefault="00C433E4" w:rsidP="00142250">
      <w:pPr>
        <w:pStyle w:val="ListParagraph"/>
        <w:spacing w:after="240"/>
        <w:ind w:left="0"/>
        <w:rPr>
          <w:rFonts w:ascii="Verdana" w:hAnsi="Verdana" w:cs="Arial"/>
          <w:b/>
          <w:sz w:val="20"/>
        </w:rPr>
      </w:pPr>
      <w:r w:rsidRPr="007C1C5A">
        <w:rPr>
          <w:rFonts w:ascii="Verdana" w:hAnsi="Verdana" w:cs="Arial"/>
          <w:b/>
          <w:sz w:val="20"/>
        </w:rPr>
        <w:t>Item #8: Field (37) Price currency:</w:t>
      </w:r>
    </w:p>
    <w:p w14:paraId="586EB295" w14:textId="1104601F" w:rsidR="00C433E4" w:rsidRPr="007C1C5A" w:rsidRDefault="00C433E4" w:rsidP="00142250">
      <w:pPr>
        <w:jc w:val="both"/>
        <w:rPr>
          <w:rFonts w:ascii="Verdana" w:hAnsi="Verdana" w:cs="Arial"/>
          <w:sz w:val="20"/>
        </w:rPr>
      </w:pPr>
      <w:r w:rsidRPr="007C1C5A">
        <w:rPr>
          <w:rFonts w:ascii="Verdana" w:hAnsi="Verdana" w:cs="Arial"/>
          <w:sz w:val="20"/>
        </w:rPr>
        <w:t xml:space="preserve">The range of accepted values for the Currency is available in the TRUM. Reporting parties should use the currency as at the time of the trade execution rather than the one that is stored in the market participants’ individual </w:t>
      </w:r>
      <w:r w:rsidR="00B82739" w:rsidRPr="007C1C5A">
        <w:rPr>
          <w:rFonts w:ascii="Verdana" w:hAnsi="Verdana" w:cs="Arial"/>
          <w:sz w:val="20"/>
        </w:rPr>
        <w:t xml:space="preserve">information </w:t>
      </w:r>
      <w:r w:rsidRPr="007C1C5A">
        <w:rPr>
          <w:rFonts w:ascii="Verdana" w:hAnsi="Verdana" w:cs="Arial"/>
          <w:sz w:val="20"/>
        </w:rPr>
        <w:t>systems.</w:t>
      </w:r>
    </w:p>
    <w:p w14:paraId="29C5E60E" w14:textId="77777777" w:rsidR="00C433E4" w:rsidRPr="007C1C5A" w:rsidRDefault="00C433E4" w:rsidP="00142250">
      <w:pPr>
        <w:jc w:val="both"/>
        <w:rPr>
          <w:rFonts w:ascii="Verdana" w:hAnsi="Verdana" w:cs="Arial"/>
          <w:sz w:val="20"/>
        </w:rPr>
      </w:pPr>
    </w:p>
    <w:p w14:paraId="28177E74" w14:textId="618387C6" w:rsidR="00C433E4" w:rsidRPr="007C1C5A" w:rsidRDefault="00C433E4" w:rsidP="00142250">
      <w:pPr>
        <w:pStyle w:val="ListParagraph"/>
        <w:ind w:left="0"/>
        <w:rPr>
          <w:rFonts w:ascii="Verdana" w:hAnsi="Verdana" w:cs="Arial"/>
          <w:sz w:val="20"/>
        </w:rPr>
      </w:pPr>
      <w:r w:rsidRPr="007C1C5A">
        <w:rPr>
          <w:rFonts w:ascii="Verdana" w:hAnsi="Verdana" w:cs="Arial"/>
          <w:sz w:val="20"/>
        </w:rPr>
        <w:t>However, in circumstances where the price is reflected in the minor unit (for example UK natural gas is traded in ‘pence per therm’), the UTI generator will convert the currency to the major unit and normalise the price to reflect this change; for example ‘51.00 GBX’ will be normalised to ‘0.51000 GBP’.</w:t>
      </w:r>
      <w:r w:rsidR="00B82739" w:rsidRPr="007C1C5A">
        <w:rPr>
          <w:rFonts w:ascii="Verdana" w:hAnsi="Verdana" w:cs="Arial"/>
          <w:sz w:val="20"/>
        </w:rPr>
        <w:t xml:space="preserve"> This is limited to GBX-GBP and EUX-EUR </w:t>
      </w:r>
      <w:r w:rsidR="006D593F" w:rsidRPr="007C1C5A">
        <w:rPr>
          <w:rFonts w:ascii="Verdana" w:hAnsi="Verdana" w:cs="Arial"/>
          <w:sz w:val="20"/>
        </w:rPr>
        <w:t xml:space="preserve">currencies </w:t>
      </w:r>
      <w:r w:rsidR="00B82739" w:rsidRPr="007C1C5A">
        <w:rPr>
          <w:rFonts w:ascii="Verdana" w:hAnsi="Verdana" w:cs="Arial"/>
          <w:sz w:val="20"/>
        </w:rPr>
        <w:t>only.</w:t>
      </w:r>
    </w:p>
    <w:p w14:paraId="285AFA0A" w14:textId="77777777" w:rsidR="00C433E4" w:rsidRPr="007C1C5A" w:rsidRDefault="00C433E4" w:rsidP="00142250">
      <w:pPr>
        <w:pStyle w:val="ListParagraph"/>
        <w:ind w:left="0"/>
        <w:rPr>
          <w:rFonts w:ascii="Verdana" w:hAnsi="Verdana" w:cs="Arial"/>
          <w:sz w:val="20"/>
        </w:rPr>
      </w:pPr>
    </w:p>
    <w:p w14:paraId="45371990" w14:textId="77777777" w:rsidR="00C433E4" w:rsidRPr="007C1C5A" w:rsidRDefault="00C433E4" w:rsidP="00142250">
      <w:pPr>
        <w:pStyle w:val="ListParagraph"/>
        <w:ind w:left="0"/>
        <w:rPr>
          <w:rFonts w:ascii="Verdana" w:hAnsi="Verdana" w:cs="Arial"/>
          <w:sz w:val="20"/>
        </w:rPr>
      </w:pPr>
      <w:r w:rsidRPr="007C1C5A">
        <w:rPr>
          <w:rFonts w:ascii="Verdana" w:hAnsi="Verdana" w:cs="Arial"/>
          <w:sz w:val="20"/>
        </w:rPr>
        <w:t>If there is no price available as described in Item #7, then the ‘Price currency’ field should be left blank; there will not be any representation for the currency within the concatenation.</w:t>
      </w:r>
    </w:p>
    <w:p w14:paraId="6DDC9189" w14:textId="77777777" w:rsidR="00C433E4" w:rsidRPr="007C1C5A" w:rsidRDefault="00C433E4" w:rsidP="00142250">
      <w:pPr>
        <w:pStyle w:val="ListParagraph"/>
        <w:ind w:left="0"/>
        <w:rPr>
          <w:rFonts w:ascii="Verdana" w:hAnsi="Verdana" w:cs="Arial"/>
          <w:color w:val="000000"/>
          <w:sz w:val="18"/>
        </w:rPr>
      </w:pPr>
    </w:p>
    <w:p w14:paraId="36B3BCA7" w14:textId="77777777" w:rsidR="00C433E4" w:rsidRPr="007C1C5A" w:rsidRDefault="00C433E4" w:rsidP="00142250">
      <w:pPr>
        <w:pStyle w:val="ListParagraph"/>
        <w:spacing w:after="240"/>
        <w:ind w:left="0"/>
        <w:rPr>
          <w:rFonts w:ascii="Verdana" w:hAnsi="Verdana" w:cs="Arial"/>
          <w:color w:val="000000"/>
          <w:sz w:val="18"/>
        </w:rPr>
      </w:pPr>
      <w:r w:rsidRPr="007C1C5A">
        <w:rPr>
          <w:rFonts w:ascii="Verdana" w:hAnsi="Verdana" w:cs="Arial"/>
          <w:b/>
          <w:sz w:val="20"/>
        </w:rPr>
        <w:t>Item #9: Field (40) Quantity/Volume:</w:t>
      </w:r>
    </w:p>
    <w:p w14:paraId="28592A09" w14:textId="77777777" w:rsidR="00C433E4" w:rsidRPr="007C1C5A" w:rsidRDefault="00C433E4" w:rsidP="00142250">
      <w:pPr>
        <w:pStyle w:val="ListParagraph"/>
        <w:keepLines w:val="0"/>
        <w:autoSpaceDE w:val="0"/>
        <w:autoSpaceDN w:val="0"/>
        <w:adjustRightInd w:val="0"/>
        <w:ind w:left="0"/>
        <w:contextualSpacing/>
        <w:rPr>
          <w:rFonts w:ascii="Verdana" w:hAnsi="Verdana" w:cs="Arial"/>
          <w:sz w:val="20"/>
        </w:rPr>
      </w:pPr>
      <w:r w:rsidRPr="007C1C5A">
        <w:rPr>
          <w:rFonts w:ascii="Verdana" w:hAnsi="Verdana" w:cs="Arial"/>
          <w:sz w:val="20"/>
        </w:rPr>
        <w:t xml:space="preserve">When the Quantity/Volume (capacity) of a trade/contract is known at the time of execution the value should be used for the UTI generation. Reporting parties should use the quantity/volume agreed at the time of the trade execution rather than the one that is stored in the market participants’ individual systems. </w:t>
      </w:r>
    </w:p>
    <w:p w14:paraId="7FAE6D2A" w14:textId="77777777" w:rsidR="00C433E4" w:rsidRPr="007C1C5A" w:rsidRDefault="00C433E4" w:rsidP="00142250">
      <w:pPr>
        <w:pStyle w:val="ListParagraph"/>
        <w:keepLines w:val="0"/>
        <w:autoSpaceDE w:val="0"/>
        <w:autoSpaceDN w:val="0"/>
        <w:adjustRightInd w:val="0"/>
        <w:ind w:left="0"/>
        <w:contextualSpacing/>
        <w:rPr>
          <w:rFonts w:ascii="Verdana" w:hAnsi="Verdana" w:cs="Arial"/>
          <w:sz w:val="20"/>
        </w:rPr>
      </w:pPr>
    </w:p>
    <w:p w14:paraId="619ED28D" w14:textId="77777777" w:rsidR="00C433E4" w:rsidRPr="007C1C5A" w:rsidRDefault="00C433E4" w:rsidP="00142250">
      <w:pPr>
        <w:pStyle w:val="ListParagraph"/>
        <w:keepLines w:val="0"/>
        <w:autoSpaceDE w:val="0"/>
        <w:autoSpaceDN w:val="0"/>
        <w:adjustRightInd w:val="0"/>
        <w:ind w:left="0"/>
        <w:contextualSpacing/>
        <w:rPr>
          <w:rFonts w:ascii="Verdana" w:hAnsi="Verdana" w:cs="Arial"/>
          <w:sz w:val="20"/>
        </w:rPr>
      </w:pPr>
      <w:r w:rsidRPr="007C1C5A">
        <w:rPr>
          <w:rFonts w:ascii="Verdana" w:hAnsi="Verdana" w:cs="Arial"/>
          <w:sz w:val="20"/>
        </w:rPr>
        <w:t>The UTI generator tool converts Quantity to a standard unit of the family group. For example:</w:t>
      </w:r>
    </w:p>
    <w:p w14:paraId="25005373" w14:textId="77777777" w:rsidR="00C433E4" w:rsidRPr="007C1C5A" w:rsidRDefault="00C433E4" w:rsidP="00142250">
      <w:pPr>
        <w:pStyle w:val="ListParagraph"/>
        <w:keepLines w:val="0"/>
        <w:autoSpaceDE w:val="0"/>
        <w:autoSpaceDN w:val="0"/>
        <w:adjustRightInd w:val="0"/>
        <w:ind w:left="0"/>
        <w:contextualSpacing/>
        <w:rPr>
          <w:rFonts w:ascii="Verdana" w:hAnsi="Verdana" w:cs="Arial"/>
          <w:sz w:val="20"/>
        </w:rPr>
      </w:pPr>
    </w:p>
    <w:p w14:paraId="188E2FA8" w14:textId="77777777" w:rsidR="00C433E4" w:rsidRPr="007C1C5A" w:rsidRDefault="00C433E4" w:rsidP="00142250">
      <w:pPr>
        <w:pStyle w:val="ListParagraph"/>
        <w:numPr>
          <w:ilvl w:val="0"/>
          <w:numId w:val="23"/>
        </w:numPr>
        <w:autoSpaceDE w:val="0"/>
        <w:autoSpaceDN w:val="0"/>
        <w:adjustRightInd w:val="0"/>
        <w:spacing w:after="240"/>
        <w:rPr>
          <w:rFonts w:ascii="Verdana" w:hAnsi="Verdana" w:cs="Arial"/>
          <w:sz w:val="20"/>
        </w:rPr>
      </w:pPr>
      <w:r w:rsidRPr="007C1C5A">
        <w:rPr>
          <w:rFonts w:ascii="Verdana" w:hAnsi="Verdana" w:cs="Arial"/>
          <w:sz w:val="20"/>
        </w:rPr>
        <w:t>KW, KWh/h, KWh/d, MWh/h, MWh/d, GW, GWh/h and GWh/d are converted to MWh/h (MW);</w:t>
      </w:r>
    </w:p>
    <w:p w14:paraId="21C70172" w14:textId="77777777" w:rsidR="00C433E4" w:rsidRPr="007C1C5A" w:rsidRDefault="00C433E4" w:rsidP="00142250">
      <w:pPr>
        <w:pStyle w:val="ListParagraph"/>
        <w:numPr>
          <w:ilvl w:val="0"/>
          <w:numId w:val="23"/>
        </w:numPr>
        <w:autoSpaceDE w:val="0"/>
        <w:autoSpaceDN w:val="0"/>
        <w:adjustRightInd w:val="0"/>
        <w:spacing w:after="240"/>
        <w:rPr>
          <w:rFonts w:ascii="Verdana" w:hAnsi="Verdana" w:cs="Arial"/>
          <w:sz w:val="20"/>
        </w:rPr>
      </w:pPr>
      <w:r w:rsidRPr="007C1C5A">
        <w:rPr>
          <w:rFonts w:ascii="Verdana" w:hAnsi="Verdana" w:cs="Arial"/>
          <w:sz w:val="20"/>
        </w:rPr>
        <w:t>KTherm/d and MTherm/d are converted to Therm/d;</w:t>
      </w:r>
      <w:r w:rsidRPr="007C1C5A">
        <w:rPr>
          <w:rFonts w:ascii="Verdana" w:hAnsi="Verdana" w:cs="Arial"/>
          <w:sz w:val="20"/>
        </w:rPr>
        <w:tab/>
      </w:r>
    </w:p>
    <w:p w14:paraId="6A8F3BD7" w14:textId="1D3204FB" w:rsidR="00C433E4" w:rsidRPr="007C1C5A" w:rsidRDefault="00C433E4" w:rsidP="00142250">
      <w:pPr>
        <w:pStyle w:val="ListParagraph"/>
        <w:numPr>
          <w:ilvl w:val="0"/>
          <w:numId w:val="23"/>
        </w:numPr>
        <w:autoSpaceDE w:val="0"/>
        <w:autoSpaceDN w:val="0"/>
        <w:adjustRightInd w:val="0"/>
        <w:spacing w:after="240"/>
        <w:rPr>
          <w:rFonts w:ascii="Verdana" w:hAnsi="Verdana" w:cs="Arial"/>
          <w:sz w:val="20"/>
        </w:rPr>
      </w:pPr>
      <w:r w:rsidRPr="007C1C5A">
        <w:rPr>
          <w:rFonts w:ascii="Verdana" w:hAnsi="Verdana" w:cs="Arial"/>
          <w:sz w:val="20"/>
        </w:rPr>
        <w:t xml:space="preserve">mcm/d </w:t>
      </w:r>
      <w:r w:rsidR="00181B29">
        <w:rPr>
          <w:rFonts w:ascii="Verdana" w:hAnsi="Verdana" w:cs="Arial"/>
          <w:sz w:val="20"/>
        </w:rPr>
        <w:t>and tcm/d are</w:t>
      </w:r>
      <w:r w:rsidRPr="007C1C5A">
        <w:rPr>
          <w:rFonts w:ascii="Verdana" w:hAnsi="Verdana" w:cs="Arial"/>
          <w:sz w:val="20"/>
        </w:rPr>
        <w:t xml:space="preserve"> converted to cm/d;</w:t>
      </w:r>
    </w:p>
    <w:p w14:paraId="13F7A79C" w14:textId="77777777" w:rsidR="00C433E4" w:rsidRPr="007C1C5A" w:rsidRDefault="00C433E4" w:rsidP="00C433E4">
      <w:pPr>
        <w:pStyle w:val="ListParagraph"/>
        <w:numPr>
          <w:ilvl w:val="0"/>
          <w:numId w:val="23"/>
        </w:numPr>
        <w:autoSpaceDE w:val="0"/>
        <w:autoSpaceDN w:val="0"/>
        <w:adjustRightInd w:val="0"/>
        <w:spacing w:after="240"/>
        <w:rPr>
          <w:rFonts w:ascii="Verdana" w:hAnsi="Verdana" w:cs="Arial"/>
          <w:sz w:val="20"/>
        </w:rPr>
      </w:pPr>
      <w:r w:rsidRPr="007C1C5A">
        <w:rPr>
          <w:rFonts w:ascii="Verdana" w:hAnsi="Verdana" w:cs="Arial"/>
          <w:sz w:val="20"/>
        </w:rPr>
        <w:t>MMBtu/d is converted to Btu/d;</w:t>
      </w:r>
    </w:p>
    <w:p w14:paraId="1EE5D2DB" w14:textId="77777777" w:rsidR="00C433E4" w:rsidRPr="007C1C5A" w:rsidRDefault="00C433E4" w:rsidP="00142250">
      <w:pPr>
        <w:pStyle w:val="ListParagraph"/>
        <w:numPr>
          <w:ilvl w:val="0"/>
          <w:numId w:val="23"/>
        </w:numPr>
        <w:autoSpaceDE w:val="0"/>
        <w:autoSpaceDN w:val="0"/>
        <w:adjustRightInd w:val="0"/>
        <w:spacing w:after="240"/>
        <w:rPr>
          <w:rFonts w:ascii="Verdana" w:hAnsi="Verdana" w:cs="Arial"/>
          <w:sz w:val="20"/>
        </w:rPr>
      </w:pPr>
      <w:r w:rsidRPr="007C1C5A">
        <w:rPr>
          <w:rFonts w:ascii="Verdana" w:hAnsi="Verdana" w:cs="Arial"/>
          <w:sz w:val="20"/>
        </w:rPr>
        <w:t>100MJ/d, MMJ/d, GJ/d are converted to MJ/d;</w:t>
      </w:r>
    </w:p>
    <w:p w14:paraId="71D6E476" w14:textId="2DE8C020" w:rsidR="00C433E4" w:rsidRPr="007C1C5A" w:rsidRDefault="00E645B3" w:rsidP="00142250">
      <w:pPr>
        <w:pStyle w:val="ListParagraph"/>
        <w:spacing w:after="240"/>
        <w:ind w:left="0"/>
        <w:rPr>
          <w:rFonts w:ascii="Verdana" w:hAnsi="Verdana" w:cs="Arial"/>
          <w:sz w:val="20"/>
        </w:rPr>
      </w:pPr>
      <w:r w:rsidRPr="007C1C5A">
        <w:rPr>
          <w:rFonts w:ascii="Verdana" w:hAnsi="Verdana" w:cs="Arial"/>
          <w:sz w:val="20"/>
        </w:rPr>
        <w:t xml:space="preserve">The field Quantity has been dealt within the UTI generator tool as follows: </w:t>
      </w:r>
    </w:p>
    <w:p w14:paraId="2656FB26" w14:textId="551F6889" w:rsidR="00E645B3" w:rsidRPr="007C1C5A" w:rsidRDefault="00E645B3" w:rsidP="00E645B3">
      <w:pPr>
        <w:pStyle w:val="ListParagraph"/>
        <w:ind w:left="0"/>
        <w:rPr>
          <w:rFonts w:ascii="Verdana" w:hAnsi="Verdana" w:cs="Arial"/>
          <w:sz w:val="20"/>
        </w:rPr>
      </w:pPr>
      <w:r w:rsidRPr="007C1C5A">
        <w:rPr>
          <w:rFonts w:ascii="Verdana" w:hAnsi="Verdana" w:cs="Arial"/>
          <w:sz w:val="20"/>
        </w:rPr>
        <w:t>I</w:t>
      </w:r>
      <w:r w:rsidR="00C433E4" w:rsidRPr="007C1C5A">
        <w:rPr>
          <w:rFonts w:ascii="Verdana" w:hAnsi="Verdana" w:cs="Arial"/>
          <w:sz w:val="20"/>
        </w:rPr>
        <w:t xml:space="preserve">f a quantity/volume is entered </w:t>
      </w:r>
      <w:r w:rsidRPr="007C1C5A">
        <w:rPr>
          <w:rFonts w:ascii="Verdana" w:hAnsi="Verdana" w:cs="Arial"/>
          <w:sz w:val="20"/>
        </w:rPr>
        <w:t xml:space="preserve">as a value with less than five decimal places after the decimal point, the “UTI generator” will convert it in such a way that there will be five decimal places used in the Quantity volume field. </w:t>
      </w:r>
    </w:p>
    <w:p w14:paraId="204FF2AB" w14:textId="097407D4" w:rsidR="00E645B3" w:rsidRPr="007C1C5A" w:rsidRDefault="00E645B3" w:rsidP="00E645B3">
      <w:pPr>
        <w:pStyle w:val="ListParagraph"/>
        <w:ind w:left="0"/>
        <w:rPr>
          <w:rFonts w:ascii="Verdana" w:hAnsi="Verdana" w:cs="Arial"/>
          <w:sz w:val="20"/>
        </w:rPr>
      </w:pPr>
      <w:r w:rsidRPr="007C1C5A">
        <w:rPr>
          <w:rFonts w:ascii="Verdana" w:hAnsi="Verdana" w:cs="Arial"/>
          <w:sz w:val="20"/>
        </w:rPr>
        <w:t>If a value in the quantity/volume field has more than 5 decimal places, the ‘round half up’ rule will apply and the value will be normalised to 5 decimal places before using in the concatenation.</w:t>
      </w:r>
    </w:p>
    <w:p w14:paraId="206CB581" w14:textId="77777777" w:rsidR="005D6652" w:rsidRDefault="005D6652" w:rsidP="005D6652">
      <w:pPr>
        <w:pStyle w:val="ListParagraph"/>
        <w:spacing w:after="240"/>
        <w:ind w:left="0"/>
        <w:rPr>
          <w:rFonts w:ascii="Verdana" w:hAnsi="Verdana" w:cs="Arial"/>
          <w:sz w:val="20"/>
        </w:rPr>
      </w:pPr>
    </w:p>
    <w:p w14:paraId="595B584C" w14:textId="77777777" w:rsidR="005D6652" w:rsidRDefault="005D6652" w:rsidP="005D6652">
      <w:pPr>
        <w:pStyle w:val="ListParagraph"/>
        <w:spacing w:after="240"/>
        <w:ind w:left="0"/>
        <w:rPr>
          <w:rFonts w:ascii="Verdana" w:hAnsi="Verdana" w:cs="Arial"/>
          <w:sz w:val="20"/>
        </w:rPr>
      </w:pPr>
      <w:r>
        <w:rPr>
          <w:rFonts w:ascii="Verdana" w:hAnsi="Verdana" w:cs="Arial"/>
          <w:sz w:val="20"/>
        </w:rPr>
        <w:t xml:space="preserve">Please use </w:t>
      </w:r>
      <w:r w:rsidRPr="007C1C5A">
        <w:rPr>
          <w:rFonts w:ascii="Verdana" w:hAnsi="Verdana" w:cs="Arial"/>
          <w:sz w:val="20"/>
        </w:rPr>
        <w:t>decimal point (.) as the separator</w:t>
      </w:r>
      <w:r>
        <w:rPr>
          <w:rFonts w:ascii="Verdana" w:hAnsi="Verdana" w:cs="Arial"/>
          <w:sz w:val="20"/>
        </w:rPr>
        <w:t>.</w:t>
      </w:r>
    </w:p>
    <w:p w14:paraId="23508F95" w14:textId="7AAB4F7C" w:rsidR="00C433E4" w:rsidRPr="007C1C5A" w:rsidRDefault="00C433E4" w:rsidP="00142250">
      <w:pPr>
        <w:pStyle w:val="ListParagraph"/>
        <w:keepLines w:val="0"/>
        <w:autoSpaceDE w:val="0"/>
        <w:autoSpaceDN w:val="0"/>
        <w:adjustRightInd w:val="0"/>
        <w:ind w:left="0"/>
        <w:contextualSpacing/>
        <w:rPr>
          <w:rFonts w:ascii="Verdana" w:hAnsi="Verdana" w:cs="Arial"/>
          <w:sz w:val="20"/>
        </w:rPr>
      </w:pPr>
      <w:r w:rsidRPr="007C1C5A">
        <w:rPr>
          <w:rFonts w:ascii="Verdana" w:hAnsi="Verdana" w:cs="Arial"/>
          <w:sz w:val="20"/>
        </w:rPr>
        <w:t xml:space="preserve">In the </w:t>
      </w:r>
      <w:r w:rsidR="00E645B3" w:rsidRPr="007C1C5A">
        <w:rPr>
          <w:rFonts w:ascii="Verdana" w:hAnsi="Verdana" w:cs="Arial"/>
          <w:sz w:val="20"/>
        </w:rPr>
        <w:t>concatenation value</w:t>
      </w:r>
      <w:r w:rsidRPr="007C1C5A">
        <w:rPr>
          <w:rFonts w:ascii="Verdana" w:hAnsi="Verdana" w:cs="Arial"/>
          <w:sz w:val="20"/>
        </w:rPr>
        <w:t>, all quantity will be converted to 1 energy unit, e.g. 1 MW (see also the conversion of Quantity to a standard unit of the family group).</w:t>
      </w:r>
    </w:p>
    <w:p w14:paraId="64A0FB94" w14:textId="77777777" w:rsidR="00C433E4" w:rsidRPr="007C1C5A" w:rsidRDefault="00C433E4" w:rsidP="00142250">
      <w:pPr>
        <w:pStyle w:val="ListParagraph"/>
        <w:keepLines w:val="0"/>
        <w:autoSpaceDE w:val="0"/>
        <w:autoSpaceDN w:val="0"/>
        <w:adjustRightInd w:val="0"/>
        <w:ind w:left="0"/>
        <w:contextualSpacing/>
        <w:rPr>
          <w:rFonts w:ascii="Verdana" w:hAnsi="Verdana" w:cs="Arial"/>
          <w:sz w:val="20"/>
        </w:rPr>
      </w:pPr>
    </w:p>
    <w:p w14:paraId="0EE03C4D" w14:textId="77777777" w:rsidR="00C433E4" w:rsidRPr="007C1C5A" w:rsidRDefault="00C433E4" w:rsidP="00142250">
      <w:pPr>
        <w:pStyle w:val="ListParagraph"/>
        <w:keepLines w:val="0"/>
        <w:autoSpaceDE w:val="0"/>
        <w:autoSpaceDN w:val="0"/>
        <w:adjustRightInd w:val="0"/>
        <w:ind w:left="0"/>
        <w:contextualSpacing/>
        <w:rPr>
          <w:rFonts w:ascii="Verdana" w:hAnsi="Verdana" w:cs="Arial"/>
          <w:sz w:val="20"/>
        </w:rPr>
      </w:pPr>
      <w:r w:rsidRPr="007C1C5A">
        <w:rPr>
          <w:rFonts w:ascii="Verdana" w:hAnsi="Verdana" w:cs="Arial"/>
          <w:sz w:val="20"/>
        </w:rPr>
        <w:t xml:space="preserve">This is needed to reduce the risk that for the same trade are entered different values that have the same meaning. All the trades below have quantity (1 MW) but represented differently: </w:t>
      </w:r>
    </w:p>
    <w:p w14:paraId="4B762027" w14:textId="77777777" w:rsidR="00C433E4" w:rsidRPr="007C1C5A" w:rsidRDefault="00C433E4" w:rsidP="00C433E4">
      <w:pPr>
        <w:pStyle w:val="ListParagraph"/>
        <w:keepLines w:val="0"/>
        <w:autoSpaceDE w:val="0"/>
        <w:autoSpaceDN w:val="0"/>
        <w:adjustRightInd w:val="0"/>
        <w:ind w:left="0"/>
        <w:contextualSpacing/>
        <w:jc w:val="left"/>
        <w:rPr>
          <w:rFonts w:ascii="Verdana" w:hAnsi="Verdana" w:cs="Arial"/>
          <w:sz w:val="20"/>
        </w:rPr>
      </w:pPr>
    </w:p>
    <w:tbl>
      <w:tblPr>
        <w:tblW w:w="850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firstRow="1" w:lastRow="0" w:firstColumn="1" w:lastColumn="0" w:noHBand="0" w:noVBand="1"/>
      </w:tblPr>
      <w:tblGrid>
        <w:gridCol w:w="390"/>
        <w:gridCol w:w="2596"/>
        <w:gridCol w:w="1952"/>
        <w:gridCol w:w="1849"/>
        <w:gridCol w:w="1722"/>
      </w:tblGrid>
      <w:tr w:rsidR="00C433E4" w:rsidRPr="007C1C5A" w14:paraId="2C55D347" w14:textId="77777777" w:rsidTr="00903C2D">
        <w:trPr>
          <w:trHeight w:val="264"/>
          <w:jc w:val="center"/>
        </w:trPr>
        <w:tc>
          <w:tcPr>
            <w:tcW w:w="390" w:type="dxa"/>
            <w:shd w:val="clear" w:color="auto" w:fill="FFFFFF" w:themeFill="background1"/>
          </w:tcPr>
          <w:p w14:paraId="0DBC4B44" w14:textId="77777777" w:rsidR="00C433E4" w:rsidRPr="007C1C5A" w:rsidRDefault="00C433E4" w:rsidP="00C04208">
            <w:pPr>
              <w:jc w:val="center"/>
              <w:rPr>
                <w:rFonts w:ascii="Verdana" w:hAnsi="Verdana" w:cs="Arial"/>
                <w:b/>
                <w:color w:val="000000"/>
                <w:sz w:val="20"/>
                <w:szCs w:val="20"/>
              </w:rPr>
            </w:pPr>
            <w:r w:rsidRPr="007C1C5A">
              <w:rPr>
                <w:rFonts w:ascii="Verdana" w:hAnsi="Verdana" w:cs="Arial"/>
                <w:b/>
                <w:color w:val="000000"/>
                <w:sz w:val="20"/>
                <w:szCs w:val="20"/>
              </w:rPr>
              <w:t>#</w:t>
            </w:r>
          </w:p>
        </w:tc>
        <w:tc>
          <w:tcPr>
            <w:tcW w:w="2596" w:type="dxa"/>
            <w:shd w:val="clear" w:color="auto" w:fill="FFFFFF" w:themeFill="background1"/>
            <w:noWrap/>
            <w:vAlign w:val="center"/>
          </w:tcPr>
          <w:p w14:paraId="0BA0340B" w14:textId="77777777" w:rsidR="00C433E4" w:rsidRPr="007C1C5A" w:rsidRDefault="00C433E4" w:rsidP="00C04208">
            <w:pPr>
              <w:jc w:val="center"/>
              <w:rPr>
                <w:rFonts w:ascii="Verdana" w:hAnsi="Verdana" w:cs="Arial"/>
                <w:b/>
                <w:color w:val="000000"/>
                <w:sz w:val="20"/>
                <w:szCs w:val="20"/>
              </w:rPr>
            </w:pPr>
            <w:r w:rsidRPr="007C1C5A">
              <w:rPr>
                <w:rFonts w:ascii="Verdana" w:hAnsi="Verdana" w:cs="Arial"/>
                <w:b/>
                <w:color w:val="000000"/>
                <w:sz w:val="20"/>
                <w:szCs w:val="20"/>
              </w:rPr>
              <w:t>Price</w:t>
            </w:r>
          </w:p>
        </w:tc>
        <w:tc>
          <w:tcPr>
            <w:tcW w:w="1952" w:type="dxa"/>
            <w:shd w:val="clear" w:color="auto" w:fill="FFFFFF" w:themeFill="background1"/>
            <w:noWrap/>
            <w:vAlign w:val="center"/>
          </w:tcPr>
          <w:p w14:paraId="1BF93049" w14:textId="77777777" w:rsidR="00C433E4" w:rsidRPr="007C1C5A" w:rsidRDefault="00C433E4" w:rsidP="00C04208">
            <w:pPr>
              <w:jc w:val="center"/>
              <w:rPr>
                <w:rFonts w:ascii="Verdana" w:hAnsi="Verdana" w:cs="Arial"/>
                <w:b/>
                <w:color w:val="000000"/>
                <w:sz w:val="20"/>
                <w:szCs w:val="20"/>
              </w:rPr>
            </w:pPr>
            <w:r w:rsidRPr="007C1C5A">
              <w:rPr>
                <w:rFonts w:ascii="Verdana" w:hAnsi="Verdana" w:cs="Arial"/>
                <w:b/>
                <w:color w:val="000000"/>
                <w:sz w:val="20"/>
                <w:szCs w:val="20"/>
              </w:rPr>
              <w:t>Currency</w:t>
            </w:r>
          </w:p>
        </w:tc>
        <w:tc>
          <w:tcPr>
            <w:tcW w:w="1849" w:type="dxa"/>
            <w:shd w:val="clear" w:color="auto" w:fill="FFFFFF" w:themeFill="background1"/>
            <w:noWrap/>
            <w:vAlign w:val="center"/>
          </w:tcPr>
          <w:p w14:paraId="41BE3364" w14:textId="77777777" w:rsidR="00C433E4" w:rsidRPr="007C1C5A" w:rsidRDefault="00C433E4" w:rsidP="00C04208">
            <w:pPr>
              <w:jc w:val="center"/>
              <w:rPr>
                <w:rFonts w:ascii="Verdana" w:hAnsi="Verdana" w:cs="Arial"/>
                <w:b/>
                <w:color w:val="000000"/>
                <w:sz w:val="20"/>
                <w:szCs w:val="20"/>
              </w:rPr>
            </w:pPr>
            <w:r w:rsidRPr="007C1C5A">
              <w:rPr>
                <w:rFonts w:ascii="Verdana" w:hAnsi="Verdana" w:cs="Arial"/>
                <w:b/>
                <w:color w:val="000000"/>
                <w:sz w:val="20"/>
                <w:szCs w:val="20"/>
              </w:rPr>
              <w:t>Quantity</w:t>
            </w:r>
          </w:p>
        </w:tc>
        <w:tc>
          <w:tcPr>
            <w:tcW w:w="1722" w:type="dxa"/>
            <w:shd w:val="clear" w:color="auto" w:fill="FFFFFF" w:themeFill="background1"/>
            <w:noWrap/>
            <w:vAlign w:val="center"/>
          </w:tcPr>
          <w:p w14:paraId="38C6591F" w14:textId="77777777" w:rsidR="00C433E4" w:rsidRPr="007C1C5A" w:rsidRDefault="00C433E4" w:rsidP="00C04208">
            <w:pPr>
              <w:jc w:val="center"/>
              <w:rPr>
                <w:rFonts w:ascii="Verdana" w:hAnsi="Verdana" w:cs="Arial"/>
                <w:b/>
                <w:color w:val="000000"/>
                <w:sz w:val="20"/>
                <w:szCs w:val="20"/>
              </w:rPr>
            </w:pPr>
            <w:r w:rsidRPr="007C1C5A">
              <w:rPr>
                <w:rFonts w:ascii="Verdana" w:hAnsi="Verdana" w:cs="Arial"/>
                <w:b/>
                <w:color w:val="000000"/>
                <w:sz w:val="20"/>
                <w:szCs w:val="20"/>
              </w:rPr>
              <w:t>Unit</w:t>
            </w:r>
          </w:p>
        </w:tc>
      </w:tr>
      <w:tr w:rsidR="00903C2D" w:rsidRPr="007C1C5A" w14:paraId="62C03D7D" w14:textId="77777777" w:rsidTr="00903C2D">
        <w:trPr>
          <w:trHeight w:val="264"/>
          <w:jc w:val="center"/>
        </w:trPr>
        <w:tc>
          <w:tcPr>
            <w:tcW w:w="390" w:type="dxa"/>
            <w:shd w:val="clear" w:color="auto" w:fill="FFFFFF" w:themeFill="background1"/>
          </w:tcPr>
          <w:p w14:paraId="73971C89" w14:textId="6218C4C5"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1</w:t>
            </w:r>
          </w:p>
        </w:tc>
        <w:tc>
          <w:tcPr>
            <w:tcW w:w="2596" w:type="dxa"/>
            <w:shd w:val="clear" w:color="auto" w:fill="FFFFFF" w:themeFill="background1"/>
            <w:noWrap/>
            <w:vAlign w:val="center"/>
            <w:hideMark/>
          </w:tcPr>
          <w:p w14:paraId="072EBA7F" w14:textId="19154FD2" w:rsidR="00903C2D" w:rsidRPr="007C1C5A" w:rsidRDefault="00903C2D" w:rsidP="00903C2D">
            <w:pPr>
              <w:jc w:val="right"/>
              <w:rPr>
                <w:rFonts w:ascii="Verdana" w:hAnsi="Verdana" w:cs="Arial"/>
                <w:color w:val="000000"/>
                <w:sz w:val="20"/>
                <w:szCs w:val="20"/>
                <w:lang w:eastAsia="en-GB"/>
              </w:rPr>
            </w:pPr>
            <w:r w:rsidRPr="007C1C5A">
              <w:rPr>
                <w:rFonts w:ascii="Verdana" w:hAnsi="Verdana" w:cs="Arial"/>
                <w:color w:val="000000"/>
                <w:sz w:val="20"/>
                <w:szCs w:val="20"/>
              </w:rPr>
              <w:t>53.50000</w:t>
            </w:r>
          </w:p>
        </w:tc>
        <w:tc>
          <w:tcPr>
            <w:tcW w:w="1952" w:type="dxa"/>
            <w:shd w:val="clear" w:color="auto" w:fill="FFFFFF" w:themeFill="background1"/>
            <w:noWrap/>
            <w:vAlign w:val="center"/>
            <w:hideMark/>
          </w:tcPr>
          <w:p w14:paraId="26B53E07" w14:textId="61A3E3DC"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EUR</w:t>
            </w:r>
          </w:p>
        </w:tc>
        <w:tc>
          <w:tcPr>
            <w:tcW w:w="1849" w:type="dxa"/>
            <w:shd w:val="clear" w:color="auto" w:fill="FFFFFF" w:themeFill="background1"/>
            <w:noWrap/>
            <w:vAlign w:val="center"/>
            <w:hideMark/>
          </w:tcPr>
          <w:p w14:paraId="12196C9C" w14:textId="77777777"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1.00000</w:t>
            </w:r>
          </w:p>
        </w:tc>
        <w:tc>
          <w:tcPr>
            <w:tcW w:w="1722" w:type="dxa"/>
            <w:shd w:val="clear" w:color="auto" w:fill="FFFFFF" w:themeFill="background1"/>
            <w:noWrap/>
            <w:vAlign w:val="center"/>
            <w:hideMark/>
          </w:tcPr>
          <w:p w14:paraId="74685CE2" w14:textId="31BAB0AE"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MWh/h</w:t>
            </w:r>
          </w:p>
        </w:tc>
      </w:tr>
      <w:tr w:rsidR="00903C2D" w:rsidRPr="007C1C5A" w14:paraId="18A34F87" w14:textId="77777777" w:rsidTr="00903C2D">
        <w:trPr>
          <w:trHeight w:val="264"/>
          <w:jc w:val="center"/>
        </w:trPr>
        <w:tc>
          <w:tcPr>
            <w:tcW w:w="390" w:type="dxa"/>
            <w:shd w:val="clear" w:color="auto" w:fill="FFFFFF" w:themeFill="background1"/>
          </w:tcPr>
          <w:p w14:paraId="0403DA20" w14:textId="4693DE0F"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2</w:t>
            </w:r>
          </w:p>
        </w:tc>
        <w:tc>
          <w:tcPr>
            <w:tcW w:w="2596" w:type="dxa"/>
            <w:shd w:val="clear" w:color="auto" w:fill="FFFFFF" w:themeFill="background1"/>
            <w:noWrap/>
            <w:vAlign w:val="center"/>
            <w:hideMark/>
          </w:tcPr>
          <w:p w14:paraId="22D3BED1" w14:textId="67694E14"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1284.00000</w:t>
            </w:r>
          </w:p>
        </w:tc>
        <w:tc>
          <w:tcPr>
            <w:tcW w:w="1952" w:type="dxa"/>
            <w:shd w:val="clear" w:color="auto" w:fill="FFFFFF" w:themeFill="background1"/>
            <w:noWrap/>
            <w:vAlign w:val="center"/>
            <w:hideMark/>
          </w:tcPr>
          <w:p w14:paraId="304C0C74" w14:textId="4DE54954"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EUR</w:t>
            </w:r>
          </w:p>
        </w:tc>
        <w:tc>
          <w:tcPr>
            <w:tcW w:w="1849" w:type="dxa"/>
            <w:shd w:val="clear" w:color="auto" w:fill="FFFFFF" w:themeFill="background1"/>
            <w:noWrap/>
            <w:vAlign w:val="center"/>
            <w:hideMark/>
          </w:tcPr>
          <w:p w14:paraId="70867E47" w14:textId="77777777"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24.00000</w:t>
            </w:r>
          </w:p>
        </w:tc>
        <w:tc>
          <w:tcPr>
            <w:tcW w:w="1722" w:type="dxa"/>
            <w:shd w:val="clear" w:color="auto" w:fill="FFFFFF" w:themeFill="background1"/>
            <w:noWrap/>
            <w:vAlign w:val="center"/>
            <w:hideMark/>
          </w:tcPr>
          <w:p w14:paraId="72A75636" w14:textId="43FC7150"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MWh/d</w:t>
            </w:r>
          </w:p>
        </w:tc>
      </w:tr>
      <w:tr w:rsidR="00903C2D" w:rsidRPr="007C1C5A" w14:paraId="1D323FB0" w14:textId="77777777" w:rsidTr="00903C2D">
        <w:trPr>
          <w:trHeight w:val="264"/>
          <w:jc w:val="center"/>
        </w:trPr>
        <w:tc>
          <w:tcPr>
            <w:tcW w:w="390" w:type="dxa"/>
            <w:shd w:val="clear" w:color="auto" w:fill="FFFFFF" w:themeFill="background1"/>
          </w:tcPr>
          <w:p w14:paraId="4C2EB5E6" w14:textId="7E52A7CD"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3</w:t>
            </w:r>
          </w:p>
        </w:tc>
        <w:tc>
          <w:tcPr>
            <w:tcW w:w="2596" w:type="dxa"/>
            <w:shd w:val="clear" w:color="auto" w:fill="FFFFFF" w:themeFill="background1"/>
            <w:noWrap/>
            <w:vAlign w:val="center"/>
            <w:hideMark/>
          </w:tcPr>
          <w:p w14:paraId="370519D0" w14:textId="703B0337"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53.50000</w:t>
            </w:r>
          </w:p>
        </w:tc>
        <w:tc>
          <w:tcPr>
            <w:tcW w:w="1952" w:type="dxa"/>
            <w:shd w:val="clear" w:color="auto" w:fill="FFFFFF" w:themeFill="background1"/>
            <w:noWrap/>
            <w:vAlign w:val="center"/>
            <w:hideMark/>
          </w:tcPr>
          <w:p w14:paraId="59BC118F" w14:textId="22F73DCF"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EUR</w:t>
            </w:r>
          </w:p>
        </w:tc>
        <w:tc>
          <w:tcPr>
            <w:tcW w:w="1849" w:type="dxa"/>
            <w:shd w:val="clear" w:color="auto" w:fill="FFFFFF" w:themeFill="background1"/>
            <w:noWrap/>
            <w:vAlign w:val="center"/>
            <w:hideMark/>
          </w:tcPr>
          <w:p w14:paraId="1EFA825A" w14:textId="77777777"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1000.00000</w:t>
            </w:r>
          </w:p>
        </w:tc>
        <w:tc>
          <w:tcPr>
            <w:tcW w:w="1722" w:type="dxa"/>
            <w:shd w:val="clear" w:color="auto" w:fill="FFFFFF" w:themeFill="background1"/>
            <w:noWrap/>
            <w:vAlign w:val="center"/>
            <w:hideMark/>
          </w:tcPr>
          <w:p w14:paraId="0B6783A6" w14:textId="58603809"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KWh/h</w:t>
            </w:r>
          </w:p>
        </w:tc>
      </w:tr>
      <w:tr w:rsidR="00903C2D" w:rsidRPr="007C1C5A" w14:paraId="060120E0" w14:textId="77777777" w:rsidTr="00903C2D">
        <w:trPr>
          <w:trHeight w:val="264"/>
          <w:jc w:val="center"/>
        </w:trPr>
        <w:tc>
          <w:tcPr>
            <w:tcW w:w="390" w:type="dxa"/>
            <w:shd w:val="clear" w:color="auto" w:fill="FFFFFF" w:themeFill="background1"/>
          </w:tcPr>
          <w:p w14:paraId="2BC2083F" w14:textId="3DA75B24"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4</w:t>
            </w:r>
          </w:p>
        </w:tc>
        <w:tc>
          <w:tcPr>
            <w:tcW w:w="2596" w:type="dxa"/>
            <w:shd w:val="clear" w:color="auto" w:fill="FFFFFF" w:themeFill="background1"/>
            <w:noWrap/>
            <w:vAlign w:val="center"/>
            <w:hideMark/>
          </w:tcPr>
          <w:p w14:paraId="4DC33366" w14:textId="020AE62D"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1284.00000</w:t>
            </w:r>
          </w:p>
        </w:tc>
        <w:tc>
          <w:tcPr>
            <w:tcW w:w="1952" w:type="dxa"/>
            <w:shd w:val="clear" w:color="auto" w:fill="FFFFFF" w:themeFill="background1"/>
            <w:noWrap/>
            <w:vAlign w:val="center"/>
            <w:hideMark/>
          </w:tcPr>
          <w:p w14:paraId="5497BA14" w14:textId="772CF3C2"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EUR</w:t>
            </w:r>
          </w:p>
        </w:tc>
        <w:tc>
          <w:tcPr>
            <w:tcW w:w="1849" w:type="dxa"/>
            <w:shd w:val="clear" w:color="auto" w:fill="FFFFFF" w:themeFill="background1"/>
            <w:noWrap/>
            <w:vAlign w:val="center"/>
            <w:hideMark/>
          </w:tcPr>
          <w:p w14:paraId="5BCA6BED" w14:textId="77777777"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24000.00000</w:t>
            </w:r>
          </w:p>
        </w:tc>
        <w:tc>
          <w:tcPr>
            <w:tcW w:w="1722" w:type="dxa"/>
            <w:shd w:val="clear" w:color="auto" w:fill="FFFFFF" w:themeFill="background1"/>
            <w:noWrap/>
            <w:vAlign w:val="center"/>
            <w:hideMark/>
          </w:tcPr>
          <w:p w14:paraId="7F9B5B0E" w14:textId="782EFCDB"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KWh/d</w:t>
            </w:r>
          </w:p>
        </w:tc>
      </w:tr>
      <w:tr w:rsidR="00903C2D" w:rsidRPr="007C1C5A" w14:paraId="06B06897" w14:textId="77777777" w:rsidTr="00903C2D">
        <w:trPr>
          <w:trHeight w:val="264"/>
          <w:jc w:val="center"/>
        </w:trPr>
        <w:tc>
          <w:tcPr>
            <w:tcW w:w="390" w:type="dxa"/>
            <w:shd w:val="clear" w:color="auto" w:fill="FFFFFF" w:themeFill="background1"/>
          </w:tcPr>
          <w:p w14:paraId="7456DD5B" w14:textId="2A6B79DE"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5</w:t>
            </w:r>
          </w:p>
        </w:tc>
        <w:tc>
          <w:tcPr>
            <w:tcW w:w="2596" w:type="dxa"/>
            <w:shd w:val="clear" w:color="auto" w:fill="FFFFFF" w:themeFill="background1"/>
            <w:noWrap/>
            <w:vAlign w:val="center"/>
            <w:hideMark/>
          </w:tcPr>
          <w:p w14:paraId="4376DDCD" w14:textId="12904827"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5,350.00000</w:t>
            </w:r>
          </w:p>
        </w:tc>
        <w:tc>
          <w:tcPr>
            <w:tcW w:w="1952" w:type="dxa"/>
            <w:shd w:val="clear" w:color="auto" w:fill="FFFFFF" w:themeFill="background1"/>
            <w:noWrap/>
            <w:vAlign w:val="center"/>
            <w:hideMark/>
          </w:tcPr>
          <w:p w14:paraId="4227D11F" w14:textId="442CAF26"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EUX</w:t>
            </w:r>
          </w:p>
        </w:tc>
        <w:tc>
          <w:tcPr>
            <w:tcW w:w="1849" w:type="dxa"/>
            <w:shd w:val="clear" w:color="auto" w:fill="FFFFFF" w:themeFill="background1"/>
            <w:noWrap/>
            <w:vAlign w:val="center"/>
            <w:hideMark/>
          </w:tcPr>
          <w:p w14:paraId="0C8E6F53" w14:textId="77777777"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1.00000</w:t>
            </w:r>
          </w:p>
        </w:tc>
        <w:tc>
          <w:tcPr>
            <w:tcW w:w="1722" w:type="dxa"/>
            <w:shd w:val="clear" w:color="auto" w:fill="FFFFFF" w:themeFill="background1"/>
            <w:noWrap/>
            <w:vAlign w:val="center"/>
            <w:hideMark/>
          </w:tcPr>
          <w:p w14:paraId="4F518D8E" w14:textId="4E3D8D88"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MWh/h</w:t>
            </w:r>
          </w:p>
        </w:tc>
      </w:tr>
      <w:tr w:rsidR="00903C2D" w:rsidRPr="007C1C5A" w14:paraId="51774A15" w14:textId="77777777" w:rsidTr="00903C2D">
        <w:trPr>
          <w:trHeight w:val="264"/>
          <w:jc w:val="center"/>
        </w:trPr>
        <w:tc>
          <w:tcPr>
            <w:tcW w:w="390" w:type="dxa"/>
            <w:shd w:val="clear" w:color="auto" w:fill="FFFFFF" w:themeFill="background1"/>
          </w:tcPr>
          <w:p w14:paraId="38A920D4" w14:textId="2071F12A"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6</w:t>
            </w:r>
          </w:p>
        </w:tc>
        <w:tc>
          <w:tcPr>
            <w:tcW w:w="2596" w:type="dxa"/>
            <w:shd w:val="clear" w:color="auto" w:fill="FFFFFF" w:themeFill="background1"/>
            <w:noWrap/>
            <w:vAlign w:val="center"/>
            <w:hideMark/>
          </w:tcPr>
          <w:p w14:paraId="4B5D32CA" w14:textId="01481A60"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128400.00000</w:t>
            </w:r>
          </w:p>
        </w:tc>
        <w:tc>
          <w:tcPr>
            <w:tcW w:w="1952" w:type="dxa"/>
            <w:shd w:val="clear" w:color="auto" w:fill="FFFFFF" w:themeFill="background1"/>
            <w:noWrap/>
            <w:vAlign w:val="center"/>
            <w:hideMark/>
          </w:tcPr>
          <w:p w14:paraId="51725E0D" w14:textId="462898FC"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EUX</w:t>
            </w:r>
          </w:p>
        </w:tc>
        <w:tc>
          <w:tcPr>
            <w:tcW w:w="1849" w:type="dxa"/>
            <w:shd w:val="clear" w:color="auto" w:fill="FFFFFF" w:themeFill="background1"/>
            <w:noWrap/>
            <w:vAlign w:val="center"/>
            <w:hideMark/>
          </w:tcPr>
          <w:p w14:paraId="2B8EFD6E" w14:textId="77777777"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24.00000</w:t>
            </w:r>
          </w:p>
        </w:tc>
        <w:tc>
          <w:tcPr>
            <w:tcW w:w="1722" w:type="dxa"/>
            <w:shd w:val="clear" w:color="auto" w:fill="FFFFFF" w:themeFill="background1"/>
            <w:noWrap/>
            <w:vAlign w:val="center"/>
            <w:hideMark/>
          </w:tcPr>
          <w:p w14:paraId="279D1D3C" w14:textId="48BD47A2"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MWh/d</w:t>
            </w:r>
          </w:p>
        </w:tc>
      </w:tr>
      <w:tr w:rsidR="00903C2D" w:rsidRPr="007C1C5A" w14:paraId="0048F9AD" w14:textId="77777777" w:rsidTr="00903C2D">
        <w:trPr>
          <w:trHeight w:val="264"/>
          <w:jc w:val="center"/>
        </w:trPr>
        <w:tc>
          <w:tcPr>
            <w:tcW w:w="390" w:type="dxa"/>
            <w:shd w:val="clear" w:color="auto" w:fill="FFFFFF" w:themeFill="background1"/>
          </w:tcPr>
          <w:p w14:paraId="6861E5D0" w14:textId="58DD9C2D"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7</w:t>
            </w:r>
          </w:p>
        </w:tc>
        <w:tc>
          <w:tcPr>
            <w:tcW w:w="2596" w:type="dxa"/>
            <w:shd w:val="clear" w:color="auto" w:fill="FFFFFF" w:themeFill="background1"/>
            <w:noWrap/>
            <w:vAlign w:val="center"/>
            <w:hideMark/>
          </w:tcPr>
          <w:p w14:paraId="0EBA42C5" w14:textId="1E81D9A9"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5,350.00000</w:t>
            </w:r>
          </w:p>
        </w:tc>
        <w:tc>
          <w:tcPr>
            <w:tcW w:w="1952" w:type="dxa"/>
            <w:shd w:val="clear" w:color="auto" w:fill="FFFFFF" w:themeFill="background1"/>
            <w:noWrap/>
            <w:vAlign w:val="center"/>
            <w:hideMark/>
          </w:tcPr>
          <w:p w14:paraId="1AA029C1" w14:textId="7687ECBA"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EUX</w:t>
            </w:r>
          </w:p>
        </w:tc>
        <w:tc>
          <w:tcPr>
            <w:tcW w:w="1849" w:type="dxa"/>
            <w:shd w:val="clear" w:color="auto" w:fill="FFFFFF" w:themeFill="background1"/>
            <w:noWrap/>
            <w:vAlign w:val="center"/>
            <w:hideMark/>
          </w:tcPr>
          <w:p w14:paraId="0D6E8EB5" w14:textId="77777777"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1000.00000</w:t>
            </w:r>
          </w:p>
        </w:tc>
        <w:tc>
          <w:tcPr>
            <w:tcW w:w="1722" w:type="dxa"/>
            <w:shd w:val="clear" w:color="auto" w:fill="FFFFFF" w:themeFill="background1"/>
            <w:noWrap/>
            <w:vAlign w:val="center"/>
            <w:hideMark/>
          </w:tcPr>
          <w:p w14:paraId="65657511" w14:textId="5A891AFF"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KWh/h</w:t>
            </w:r>
          </w:p>
        </w:tc>
      </w:tr>
      <w:tr w:rsidR="00903C2D" w:rsidRPr="007C1C5A" w14:paraId="11832834" w14:textId="77777777" w:rsidTr="00903C2D">
        <w:trPr>
          <w:trHeight w:val="264"/>
          <w:jc w:val="center"/>
        </w:trPr>
        <w:tc>
          <w:tcPr>
            <w:tcW w:w="390" w:type="dxa"/>
            <w:shd w:val="clear" w:color="auto" w:fill="FFFFFF" w:themeFill="background1"/>
          </w:tcPr>
          <w:p w14:paraId="0A9F15ED" w14:textId="585F493A"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8</w:t>
            </w:r>
          </w:p>
        </w:tc>
        <w:tc>
          <w:tcPr>
            <w:tcW w:w="2596" w:type="dxa"/>
            <w:shd w:val="clear" w:color="auto" w:fill="FFFFFF" w:themeFill="background1"/>
            <w:noWrap/>
            <w:vAlign w:val="center"/>
            <w:hideMark/>
          </w:tcPr>
          <w:p w14:paraId="1418E1CB" w14:textId="57918E96"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128400.00000</w:t>
            </w:r>
          </w:p>
        </w:tc>
        <w:tc>
          <w:tcPr>
            <w:tcW w:w="1952" w:type="dxa"/>
            <w:shd w:val="clear" w:color="auto" w:fill="FFFFFF" w:themeFill="background1"/>
            <w:noWrap/>
            <w:vAlign w:val="center"/>
            <w:hideMark/>
          </w:tcPr>
          <w:p w14:paraId="199AEF8C" w14:textId="0617E371"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EUX</w:t>
            </w:r>
          </w:p>
        </w:tc>
        <w:tc>
          <w:tcPr>
            <w:tcW w:w="1849" w:type="dxa"/>
            <w:shd w:val="clear" w:color="auto" w:fill="FFFFFF" w:themeFill="background1"/>
            <w:noWrap/>
            <w:vAlign w:val="center"/>
            <w:hideMark/>
          </w:tcPr>
          <w:p w14:paraId="67E48B09" w14:textId="77777777" w:rsidR="00903C2D" w:rsidRPr="007C1C5A" w:rsidRDefault="00903C2D" w:rsidP="00903C2D">
            <w:pPr>
              <w:jc w:val="right"/>
              <w:rPr>
                <w:rFonts w:ascii="Verdana" w:hAnsi="Verdana" w:cs="Arial"/>
                <w:color w:val="000000"/>
                <w:sz w:val="20"/>
                <w:szCs w:val="20"/>
              </w:rPr>
            </w:pPr>
            <w:r w:rsidRPr="007C1C5A">
              <w:rPr>
                <w:rFonts w:ascii="Verdana" w:hAnsi="Verdana" w:cs="Arial"/>
                <w:color w:val="000000"/>
                <w:sz w:val="20"/>
                <w:szCs w:val="20"/>
              </w:rPr>
              <w:t>24000.00000</w:t>
            </w:r>
          </w:p>
        </w:tc>
        <w:tc>
          <w:tcPr>
            <w:tcW w:w="1722" w:type="dxa"/>
            <w:shd w:val="clear" w:color="auto" w:fill="FFFFFF" w:themeFill="background1"/>
            <w:noWrap/>
            <w:vAlign w:val="center"/>
            <w:hideMark/>
          </w:tcPr>
          <w:p w14:paraId="45B6D12B" w14:textId="262AF0A9" w:rsidR="00903C2D" w:rsidRPr="007C1C5A" w:rsidRDefault="00903C2D" w:rsidP="00903C2D">
            <w:pPr>
              <w:jc w:val="center"/>
              <w:rPr>
                <w:rFonts w:ascii="Verdana" w:hAnsi="Verdana" w:cs="Arial"/>
                <w:color w:val="000000"/>
                <w:sz w:val="20"/>
                <w:szCs w:val="20"/>
              </w:rPr>
            </w:pPr>
            <w:r w:rsidRPr="007C1C5A">
              <w:rPr>
                <w:rFonts w:ascii="Verdana" w:hAnsi="Verdana" w:cs="Arial"/>
                <w:color w:val="000000"/>
                <w:sz w:val="20"/>
                <w:szCs w:val="20"/>
              </w:rPr>
              <w:t>KWh/d</w:t>
            </w:r>
          </w:p>
        </w:tc>
      </w:tr>
    </w:tbl>
    <w:p w14:paraId="6FAA149A" w14:textId="77777777" w:rsidR="00C433E4" w:rsidRPr="007C1C5A" w:rsidRDefault="00C433E4" w:rsidP="00C433E4">
      <w:pPr>
        <w:pStyle w:val="ListParagraph"/>
        <w:keepLines w:val="0"/>
        <w:autoSpaceDE w:val="0"/>
        <w:autoSpaceDN w:val="0"/>
        <w:adjustRightInd w:val="0"/>
        <w:ind w:left="0"/>
        <w:contextualSpacing/>
        <w:jc w:val="left"/>
        <w:rPr>
          <w:rFonts w:ascii="Verdana" w:hAnsi="Verdana" w:cs="Calibri"/>
          <w:color w:val="000000"/>
        </w:rPr>
      </w:pPr>
    </w:p>
    <w:p w14:paraId="6AE53D3F" w14:textId="6E015A88" w:rsidR="00C433E4" w:rsidRPr="007C1C5A" w:rsidRDefault="00C433E4" w:rsidP="00142250">
      <w:pPr>
        <w:pStyle w:val="ListParagraph"/>
        <w:ind w:left="0"/>
        <w:rPr>
          <w:rFonts w:ascii="Verdana" w:hAnsi="Verdana" w:cs="Arial"/>
          <w:color w:val="000000"/>
          <w:sz w:val="20"/>
        </w:rPr>
      </w:pPr>
      <w:r w:rsidRPr="007C1C5A">
        <w:rPr>
          <w:rFonts w:ascii="Verdana" w:hAnsi="Verdana" w:cs="Arial"/>
          <w:color w:val="000000"/>
          <w:sz w:val="20"/>
        </w:rPr>
        <w:t xml:space="preserve">All the above trades will have a quantity converted to 1 MW </w:t>
      </w:r>
      <w:r w:rsidR="00B85F43" w:rsidRPr="007C1C5A">
        <w:rPr>
          <w:rFonts w:ascii="Verdana" w:hAnsi="Verdana" w:cs="Arial"/>
          <w:color w:val="000000"/>
          <w:sz w:val="20"/>
        </w:rPr>
        <w:t xml:space="preserve">in the concatenated value </w:t>
      </w:r>
      <w:r w:rsidRPr="007C1C5A">
        <w:rPr>
          <w:rFonts w:ascii="Verdana" w:hAnsi="Verdana" w:cs="Arial"/>
          <w:color w:val="000000"/>
          <w:sz w:val="20"/>
        </w:rPr>
        <w:t>and the price</w:t>
      </w:r>
      <w:r w:rsidR="00B85F43" w:rsidRPr="007C1C5A">
        <w:rPr>
          <w:rFonts w:ascii="Verdana" w:hAnsi="Verdana" w:cs="Arial"/>
          <w:color w:val="000000"/>
          <w:sz w:val="20"/>
        </w:rPr>
        <w:t>s</w:t>
      </w:r>
      <w:r w:rsidRPr="007C1C5A">
        <w:rPr>
          <w:rFonts w:ascii="Verdana" w:hAnsi="Verdana" w:cs="Arial"/>
          <w:color w:val="000000"/>
          <w:sz w:val="20"/>
        </w:rPr>
        <w:t xml:space="preserve"> will be converted accordingly (see Item # 7 above).</w:t>
      </w:r>
    </w:p>
    <w:p w14:paraId="776B89E7" w14:textId="77777777" w:rsidR="00C433E4" w:rsidRPr="007C1C5A" w:rsidRDefault="00C433E4" w:rsidP="00142250">
      <w:pPr>
        <w:jc w:val="both"/>
        <w:rPr>
          <w:rFonts w:ascii="Verdana" w:hAnsi="Verdana" w:cs="Arial"/>
          <w:bCs/>
          <w:sz w:val="20"/>
          <w:szCs w:val="20"/>
          <w:lang w:eastAsia="de-DE"/>
        </w:rPr>
      </w:pPr>
    </w:p>
    <w:p w14:paraId="73965209" w14:textId="77777777" w:rsidR="00C433E4" w:rsidRPr="007C1C5A" w:rsidRDefault="00C433E4" w:rsidP="00142250">
      <w:pPr>
        <w:jc w:val="both"/>
        <w:rPr>
          <w:rFonts w:ascii="Verdana" w:hAnsi="Verdana" w:cs="Arial"/>
          <w:bCs/>
          <w:sz w:val="20"/>
          <w:szCs w:val="20"/>
          <w:lang w:eastAsia="de-DE"/>
        </w:rPr>
      </w:pPr>
      <w:r w:rsidRPr="007C1C5A">
        <w:rPr>
          <w:rFonts w:ascii="Verdana" w:hAnsi="Verdana" w:cs="Arial"/>
          <w:bCs/>
          <w:sz w:val="20"/>
          <w:szCs w:val="20"/>
          <w:lang w:eastAsia="de-DE"/>
        </w:rPr>
        <w:t>For trades that do not have a fixed volume for the entire delivery period of the trade/contract, the volume for the first non-zero delivery period should be used for the UTI generation.</w:t>
      </w:r>
    </w:p>
    <w:p w14:paraId="68D60B7E" w14:textId="77777777" w:rsidR="00C433E4" w:rsidRPr="007C1C5A" w:rsidRDefault="00C433E4" w:rsidP="00142250">
      <w:pPr>
        <w:jc w:val="both"/>
        <w:rPr>
          <w:rFonts w:ascii="Verdana" w:hAnsi="Verdana" w:cs="Arial"/>
          <w:bCs/>
          <w:sz w:val="20"/>
          <w:szCs w:val="20"/>
          <w:lang w:eastAsia="de-DE"/>
        </w:rPr>
      </w:pPr>
    </w:p>
    <w:p w14:paraId="790F6867" w14:textId="71F7467A" w:rsidR="008822B0" w:rsidRPr="005E7583" w:rsidRDefault="00F07E37" w:rsidP="00142250">
      <w:pPr>
        <w:jc w:val="both"/>
        <w:rPr>
          <w:rFonts w:ascii="Verdana" w:hAnsi="Verdana" w:cs="Arial"/>
          <w:sz w:val="20"/>
        </w:rPr>
      </w:pPr>
      <w:r w:rsidRPr="005E7583">
        <w:rPr>
          <w:rFonts w:ascii="Verdana" w:hAnsi="Verdana" w:cs="Arial"/>
          <w:sz w:val="20"/>
        </w:rPr>
        <w:t xml:space="preserve">In the example provided within the </w:t>
      </w:r>
      <w:r w:rsidR="005E7583">
        <w:rPr>
          <w:rFonts w:ascii="Verdana" w:hAnsi="Verdana" w:cs="Arial"/>
          <w:sz w:val="20"/>
        </w:rPr>
        <w:fldChar w:fldCharType="begin"/>
      </w:r>
      <w:r w:rsidR="005E7583">
        <w:rPr>
          <w:rFonts w:ascii="Verdana" w:hAnsi="Verdana" w:cs="Arial"/>
          <w:sz w:val="20"/>
        </w:rPr>
        <w:instrText xml:space="preserve"> REF _Ref527490361 \h </w:instrText>
      </w:r>
      <w:r w:rsidR="005E7583">
        <w:rPr>
          <w:rFonts w:ascii="Verdana" w:hAnsi="Verdana" w:cs="Arial"/>
          <w:sz w:val="20"/>
        </w:rPr>
      </w:r>
      <w:r w:rsidR="005E7583">
        <w:rPr>
          <w:rFonts w:ascii="Verdana" w:hAnsi="Verdana" w:cs="Arial"/>
          <w:sz w:val="20"/>
        </w:rPr>
        <w:fldChar w:fldCharType="separate"/>
      </w:r>
      <w:r w:rsidR="005E7583">
        <w:t xml:space="preserve">Table </w:t>
      </w:r>
      <w:r w:rsidR="005E7583">
        <w:rPr>
          <w:noProof/>
        </w:rPr>
        <w:t>1</w:t>
      </w:r>
      <w:r w:rsidR="005E7583">
        <w:rPr>
          <w:rFonts w:ascii="Verdana" w:hAnsi="Verdana" w:cs="Arial"/>
          <w:sz w:val="20"/>
        </w:rPr>
        <w:fldChar w:fldCharType="end"/>
      </w:r>
      <w:r w:rsidR="005E7583">
        <w:rPr>
          <w:rFonts w:ascii="Verdana" w:hAnsi="Verdana" w:cs="Arial"/>
          <w:sz w:val="20"/>
        </w:rPr>
        <w:t xml:space="preserve"> </w:t>
      </w:r>
      <w:r w:rsidR="00A74F8C" w:rsidRPr="005E7583">
        <w:rPr>
          <w:rFonts w:ascii="Verdana" w:hAnsi="Verdana" w:cs="Arial"/>
          <w:sz w:val="20"/>
        </w:rPr>
        <w:t xml:space="preserve">of this document </w:t>
      </w:r>
      <w:r w:rsidRPr="005E7583">
        <w:rPr>
          <w:rFonts w:ascii="Verdana" w:hAnsi="Verdana" w:cs="Arial"/>
          <w:sz w:val="20"/>
        </w:rPr>
        <w:t>that would mean that</w:t>
      </w:r>
      <w:r w:rsidR="008822B0" w:rsidRPr="005E7583">
        <w:rPr>
          <w:rFonts w:ascii="Verdana" w:hAnsi="Verdana" w:cs="Arial"/>
          <w:sz w:val="20"/>
        </w:rPr>
        <w:t xml:space="preserve"> the quantity volume of 24</w:t>
      </w:r>
      <w:r w:rsidR="00B85F43" w:rsidRPr="005E7583">
        <w:rPr>
          <w:rFonts w:ascii="Verdana" w:hAnsi="Verdana" w:cs="Arial"/>
          <w:sz w:val="20"/>
        </w:rPr>
        <w:t>000</w:t>
      </w:r>
      <w:r w:rsidR="008822B0" w:rsidRPr="005E7583">
        <w:rPr>
          <w:rFonts w:ascii="Verdana" w:hAnsi="Verdana" w:cs="Arial"/>
          <w:sz w:val="20"/>
        </w:rPr>
        <w:t xml:space="preserve"> KWh/d is converted to</w:t>
      </w:r>
      <w:r w:rsidR="00091FAC" w:rsidRPr="005E7583">
        <w:rPr>
          <w:rFonts w:ascii="Verdana" w:hAnsi="Verdana" w:cs="Arial"/>
          <w:sz w:val="20"/>
        </w:rPr>
        <w:t xml:space="preserve"> the standard unit</w:t>
      </w:r>
      <w:r w:rsidR="00B85F43" w:rsidRPr="005E7583">
        <w:rPr>
          <w:rFonts w:ascii="Verdana" w:hAnsi="Verdana" w:cs="Arial"/>
          <w:sz w:val="20"/>
        </w:rPr>
        <w:t xml:space="preserve"> </w:t>
      </w:r>
      <w:r w:rsidR="008822B0" w:rsidRPr="005E7583">
        <w:rPr>
          <w:rFonts w:ascii="Verdana" w:hAnsi="Verdana" w:cs="Arial"/>
          <w:sz w:val="20"/>
        </w:rPr>
        <w:t>MWh/h</w:t>
      </w:r>
      <w:r w:rsidR="00091FAC" w:rsidRPr="005E7583">
        <w:rPr>
          <w:rFonts w:ascii="Verdana" w:hAnsi="Verdana" w:cs="Arial"/>
          <w:sz w:val="20"/>
        </w:rPr>
        <w:t xml:space="preserve"> i.e. 1 MWh/h. </w:t>
      </w:r>
      <w:r w:rsidR="00B85F43" w:rsidRPr="005E7583">
        <w:rPr>
          <w:rFonts w:ascii="Verdana" w:hAnsi="Verdana" w:cs="Arial"/>
          <w:sz w:val="20"/>
        </w:rPr>
        <w:t>W</w:t>
      </w:r>
      <w:r w:rsidR="008822B0" w:rsidRPr="005E7583">
        <w:rPr>
          <w:rFonts w:ascii="Verdana" w:hAnsi="Verdana" w:cs="Arial"/>
          <w:sz w:val="20"/>
        </w:rPr>
        <w:t>ithin the Concatenated value t</w:t>
      </w:r>
      <w:r w:rsidR="00A74F8C" w:rsidRPr="005E7583">
        <w:rPr>
          <w:rFonts w:ascii="Verdana" w:hAnsi="Verdana" w:cs="Arial"/>
          <w:sz w:val="20"/>
        </w:rPr>
        <w:t>he quantity/volume</w:t>
      </w:r>
      <w:r w:rsidR="008822B0" w:rsidRPr="005E7583">
        <w:rPr>
          <w:rFonts w:ascii="Verdana" w:hAnsi="Verdana" w:cs="Arial"/>
          <w:sz w:val="20"/>
        </w:rPr>
        <w:t xml:space="preserve"> is replaced by the quantity volume </w:t>
      </w:r>
      <w:r w:rsidR="00B85F43" w:rsidRPr="005E7583">
        <w:rPr>
          <w:rFonts w:ascii="Verdana" w:hAnsi="Verdana" w:cs="Arial"/>
          <w:sz w:val="20"/>
        </w:rPr>
        <w:t>in the format</w:t>
      </w:r>
      <w:r w:rsidR="008822B0" w:rsidRPr="005E7583">
        <w:rPr>
          <w:rFonts w:ascii="Verdana" w:hAnsi="Verdana" w:cs="Arial"/>
          <w:sz w:val="20"/>
        </w:rPr>
        <w:t xml:space="preserve"> 1.0000000000 MW.</w:t>
      </w:r>
    </w:p>
    <w:p w14:paraId="36F0BB5E" w14:textId="77777777" w:rsidR="00F07E37" w:rsidRPr="007C1C5A" w:rsidRDefault="00F07E37" w:rsidP="00142250">
      <w:pPr>
        <w:jc w:val="both"/>
        <w:rPr>
          <w:rFonts w:ascii="Verdana" w:hAnsi="Verdana" w:cs="Arial"/>
          <w:color w:val="000000"/>
          <w:sz w:val="18"/>
        </w:rPr>
      </w:pPr>
    </w:p>
    <w:p w14:paraId="3A6C3EBD" w14:textId="77777777" w:rsidR="00C433E4" w:rsidRPr="007C1C5A" w:rsidRDefault="00C433E4" w:rsidP="00142250">
      <w:pPr>
        <w:pStyle w:val="ListParagraph"/>
        <w:spacing w:after="240"/>
        <w:ind w:left="0"/>
        <w:rPr>
          <w:rFonts w:ascii="Verdana" w:hAnsi="Verdana" w:cs="Arial"/>
          <w:color w:val="000000"/>
          <w:sz w:val="18"/>
        </w:rPr>
      </w:pPr>
      <w:r w:rsidRPr="007C1C5A">
        <w:rPr>
          <w:rFonts w:ascii="Verdana" w:hAnsi="Verdana" w:cs="Arial"/>
          <w:b/>
          <w:sz w:val="20"/>
        </w:rPr>
        <w:t>Item #10: Field (42) Quantity Unit for field 40:</w:t>
      </w:r>
    </w:p>
    <w:p w14:paraId="65AF9E1E" w14:textId="77777777" w:rsidR="00C433E4" w:rsidRPr="007C1C5A" w:rsidRDefault="00C433E4" w:rsidP="00142250">
      <w:pPr>
        <w:pStyle w:val="ListParagraph"/>
        <w:spacing w:after="240"/>
        <w:ind w:left="0"/>
        <w:rPr>
          <w:rFonts w:ascii="Verdana" w:hAnsi="Verdana" w:cs="Arial"/>
          <w:sz w:val="20"/>
        </w:rPr>
      </w:pPr>
      <w:r w:rsidRPr="007C1C5A">
        <w:rPr>
          <w:rFonts w:ascii="Verdana" w:hAnsi="Verdana" w:cs="Arial"/>
          <w:sz w:val="20"/>
        </w:rPr>
        <w:t>The range of accepted values for the Quantity (capacity) Unit is available in the TRUM. However, it is important to stress that both market participants should use exactly the same Quantity Unit as at the time of the trade execution rather than the one that is stored in the market participants’ individual systems.</w:t>
      </w:r>
    </w:p>
    <w:p w14:paraId="1D51CD5A" w14:textId="5EE51A48" w:rsidR="00C433E4" w:rsidRPr="007C1C5A" w:rsidRDefault="00C433E4" w:rsidP="00142250">
      <w:pPr>
        <w:jc w:val="both"/>
        <w:rPr>
          <w:rFonts w:ascii="Verdana" w:hAnsi="Verdana" w:cs="Arial"/>
          <w:sz w:val="20"/>
        </w:rPr>
      </w:pPr>
      <w:r w:rsidRPr="007C1C5A">
        <w:rPr>
          <w:rFonts w:ascii="Verdana" w:hAnsi="Verdana" w:cs="Arial"/>
          <w:sz w:val="20"/>
        </w:rPr>
        <w:t xml:space="preserve">For example, if two market participants trade UK NBP gas, they most like trade in </w:t>
      </w:r>
      <w:r w:rsidR="00EE5B8F">
        <w:rPr>
          <w:rFonts w:ascii="Verdana" w:hAnsi="Verdana" w:cs="Arial"/>
          <w:sz w:val="20"/>
        </w:rPr>
        <w:t>T</w:t>
      </w:r>
      <w:r w:rsidRPr="007C1C5A">
        <w:rPr>
          <w:rFonts w:ascii="Verdana" w:hAnsi="Verdana" w:cs="Arial"/>
          <w:sz w:val="20"/>
        </w:rPr>
        <w:t xml:space="preserve">herms. In this case the quantity unit to be used is </w:t>
      </w:r>
      <w:r w:rsidR="00EE5B8F">
        <w:rPr>
          <w:rFonts w:ascii="Verdana" w:hAnsi="Verdana" w:cs="Arial"/>
          <w:sz w:val="20"/>
        </w:rPr>
        <w:t>T</w:t>
      </w:r>
      <w:r w:rsidRPr="007C1C5A">
        <w:rPr>
          <w:rFonts w:ascii="Verdana" w:hAnsi="Verdana" w:cs="Arial"/>
          <w:sz w:val="20"/>
        </w:rPr>
        <w:t>herm/d and not MWh/h or any other units. Or, if two market participants trade German electricity, they most likely trade it in MWh/h; again no other unit should be used.</w:t>
      </w:r>
    </w:p>
    <w:p w14:paraId="663FB11D" w14:textId="77777777" w:rsidR="00C433E4" w:rsidRPr="007C1C5A" w:rsidRDefault="00C433E4" w:rsidP="00C433E4">
      <w:pPr>
        <w:rPr>
          <w:rFonts w:ascii="Verdana" w:hAnsi="Verdana" w:cs="Arial"/>
          <w:sz w:val="20"/>
        </w:rPr>
      </w:pPr>
    </w:p>
    <w:p w14:paraId="6EBAA0F8" w14:textId="77777777" w:rsidR="008822B0" w:rsidRPr="007C1C5A" w:rsidRDefault="00C433E4" w:rsidP="00142250">
      <w:pPr>
        <w:pStyle w:val="ListParagraph"/>
        <w:ind w:left="0"/>
        <w:rPr>
          <w:rFonts w:ascii="Verdana" w:hAnsi="Verdana" w:cs="Arial"/>
          <w:sz w:val="20"/>
        </w:rPr>
      </w:pPr>
      <w:r w:rsidRPr="007C1C5A">
        <w:rPr>
          <w:rFonts w:ascii="Verdana" w:hAnsi="Verdana" w:cs="Arial"/>
          <w:sz w:val="20"/>
        </w:rPr>
        <w:t xml:space="preserve">Only a Field (42) value contained in the list of accepted values for field 40 detailed in the TRUM can be used in the UTI generator tool and these must be entered in the same format </w:t>
      </w:r>
    </w:p>
    <w:p w14:paraId="347A80F3" w14:textId="21983BC5" w:rsidR="00C433E4" w:rsidRPr="007C1C5A" w:rsidRDefault="00C433E4" w:rsidP="00142250">
      <w:pPr>
        <w:pStyle w:val="ListParagraph"/>
        <w:ind w:left="0"/>
        <w:rPr>
          <w:rFonts w:ascii="Verdana" w:hAnsi="Verdana" w:cs="Arial"/>
          <w:sz w:val="20"/>
        </w:rPr>
      </w:pPr>
      <w:r w:rsidRPr="007C1C5A">
        <w:rPr>
          <w:rFonts w:ascii="Verdana" w:hAnsi="Verdana" w:cs="Arial"/>
          <w:sz w:val="20"/>
        </w:rPr>
        <w:t>i.e. ‘MWh/h’ and NOT ‘mwh/h’.</w:t>
      </w:r>
    </w:p>
    <w:p w14:paraId="56AC939E" w14:textId="77777777" w:rsidR="00B85F43" w:rsidRPr="007C1C5A" w:rsidRDefault="00B85F43" w:rsidP="00142250">
      <w:pPr>
        <w:autoSpaceDE w:val="0"/>
        <w:autoSpaceDN w:val="0"/>
        <w:adjustRightInd w:val="0"/>
        <w:spacing w:after="240"/>
        <w:jc w:val="both"/>
        <w:rPr>
          <w:rFonts w:ascii="Verdana" w:hAnsi="Verdana" w:cs="Arial"/>
          <w:color w:val="000000"/>
          <w:sz w:val="20"/>
        </w:rPr>
      </w:pPr>
    </w:p>
    <w:p w14:paraId="7AE2ED68" w14:textId="723B8C69" w:rsidR="008822B0" w:rsidRPr="007C1C5A" w:rsidRDefault="008822B0" w:rsidP="00142250">
      <w:pPr>
        <w:autoSpaceDE w:val="0"/>
        <w:autoSpaceDN w:val="0"/>
        <w:adjustRightInd w:val="0"/>
        <w:spacing w:after="240"/>
        <w:jc w:val="both"/>
        <w:rPr>
          <w:rFonts w:ascii="Verdana" w:hAnsi="Verdana" w:cs="Arial"/>
          <w:sz w:val="20"/>
          <w:u w:val="single"/>
        </w:rPr>
      </w:pPr>
      <w:r w:rsidRPr="00233BC8">
        <w:rPr>
          <w:rFonts w:ascii="Verdana" w:hAnsi="Verdana" w:cs="Arial"/>
          <w:color w:val="000000"/>
          <w:sz w:val="20"/>
          <w:u w:val="single"/>
        </w:rPr>
        <w:t>Standard units for which the p</w:t>
      </w:r>
      <w:r w:rsidR="00A37271">
        <w:rPr>
          <w:rFonts w:ascii="Verdana" w:hAnsi="Verdana" w:cs="Arial"/>
          <w:color w:val="000000"/>
          <w:sz w:val="20"/>
          <w:u w:val="single"/>
        </w:rPr>
        <w:t>rice/1</w:t>
      </w:r>
      <w:r w:rsidRPr="00233BC8">
        <w:rPr>
          <w:rFonts w:ascii="Verdana" w:hAnsi="Verdana" w:cs="Arial"/>
          <w:color w:val="000000"/>
          <w:sz w:val="20"/>
          <w:u w:val="single"/>
        </w:rPr>
        <w:t>unit</w:t>
      </w:r>
      <w:r w:rsidR="00A37271">
        <w:rPr>
          <w:rFonts w:ascii="Verdana" w:hAnsi="Verdana" w:cs="Arial"/>
          <w:color w:val="000000"/>
          <w:sz w:val="20"/>
          <w:u w:val="single"/>
        </w:rPr>
        <w:t xml:space="preserve"> </w:t>
      </w:r>
      <w:r w:rsidRPr="00233BC8">
        <w:rPr>
          <w:rFonts w:ascii="Verdana" w:hAnsi="Verdana" w:cs="Arial"/>
          <w:color w:val="000000"/>
          <w:sz w:val="20"/>
          <w:u w:val="single"/>
        </w:rPr>
        <w:t xml:space="preserve">is calculated </w:t>
      </w:r>
      <w:r w:rsidR="00A37271">
        <w:rPr>
          <w:rFonts w:ascii="Verdana" w:hAnsi="Verdana" w:cs="Arial"/>
          <w:color w:val="000000"/>
          <w:sz w:val="20"/>
          <w:u w:val="single"/>
        </w:rPr>
        <w:t>(e.g.</w:t>
      </w:r>
      <w:r w:rsidR="00B722C0">
        <w:rPr>
          <w:rFonts w:ascii="Verdana" w:hAnsi="Verdana" w:cs="Arial"/>
          <w:color w:val="000000"/>
          <w:sz w:val="20"/>
          <w:u w:val="single"/>
        </w:rPr>
        <w:t xml:space="preserve"> X</w:t>
      </w:r>
      <w:r w:rsidR="00A37271">
        <w:rPr>
          <w:rFonts w:ascii="Verdana" w:hAnsi="Verdana" w:cs="Arial"/>
          <w:color w:val="000000"/>
          <w:sz w:val="20"/>
          <w:u w:val="single"/>
        </w:rPr>
        <w:t xml:space="preserve"> EUR per 1 MWh/h)</w:t>
      </w:r>
      <w:r w:rsidR="00A37271" w:rsidRPr="00233BC8">
        <w:rPr>
          <w:rFonts w:ascii="Verdana" w:hAnsi="Verdana" w:cs="Arial"/>
          <w:color w:val="000000"/>
          <w:sz w:val="20"/>
          <w:u w:val="single"/>
        </w:rPr>
        <w:t xml:space="preserve"> </w:t>
      </w:r>
      <w:r w:rsidRPr="00233BC8">
        <w:rPr>
          <w:rFonts w:ascii="Verdana" w:hAnsi="Verdana" w:cs="Arial"/>
          <w:color w:val="000000"/>
          <w:sz w:val="20"/>
          <w:u w:val="single"/>
        </w:rPr>
        <w:t xml:space="preserve">within the Concatenated value are agreed to be </w:t>
      </w:r>
      <w:r w:rsidRPr="00233BC8">
        <w:rPr>
          <w:rFonts w:ascii="Verdana" w:hAnsi="Verdana" w:cs="Arial"/>
          <w:b/>
          <w:sz w:val="20"/>
          <w:u w:val="single"/>
        </w:rPr>
        <w:t>MWh/h (MW), Therm/d, cm/day, Btu/d and MJ/d.</w:t>
      </w:r>
      <w:r w:rsidRPr="00233BC8">
        <w:rPr>
          <w:rFonts w:ascii="Verdana" w:hAnsi="Verdana" w:cs="Arial"/>
          <w:sz w:val="20"/>
          <w:u w:val="single"/>
        </w:rPr>
        <w:t xml:space="preserve"> </w:t>
      </w:r>
    </w:p>
    <w:p w14:paraId="6E731EF3" w14:textId="77777777" w:rsidR="00C433E4" w:rsidRPr="007E4FC3" w:rsidRDefault="00C433E4" w:rsidP="00142250">
      <w:pPr>
        <w:pStyle w:val="ListParagraph"/>
        <w:spacing w:after="240"/>
        <w:ind w:left="0"/>
        <w:rPr>
          <w:rFonts w:ascii="Verdana" w:hAnsi="Verdana" w:cs="Arial"/>
          <w:b/>
          <w:sz w:val="20"/>
        </w:rPr>
      </w:pPr>
      <w:r w:rsidRPr="007C1C5A">
        <w:rPr>
          <w:rFonts w:ascii="Verdana" w:hAnsi="Verdana" w:cs="Arial"/>
          <w:b/>
          <w:sz w:val="20"/>
        </w:rPr>
        <w:t xml:space="preserve">Item </w:t>
      </w:r>
      <w:r w:rsidRPr="007E4FC3">
        <w:rPr>
          <w:rFonts w:ascii="Verdana" w:hAnsi="Verdana" w:cs="Arial"/>
          <w:b/>
          <w:sz w:val="20"/>
        </w:rPr>
        <w:t>#11: Field (48) Delivery Point or zone:</w:t>
      </w:r>
    </w:p>
    <w:p w14:paraId="51774CBC" w14:textId="4C5AB87A" w:rsidR="00C433E4" w:rsidRPr="007C1C5A" w:rsidRDefault="00C433E4" w:rsidP="00142250">
      <w:pPr>
        <w:pStyle w:val="ListParagraph"/>
        <w:spacing w:after="240"/>
        <w:ind w:left="0"/>
        <w:rPr>
          <w:rFonts w:ascii="Verdana" w:hAnsi="Verdana" w:cs="Arial"/>
          <w:sz w:val="20"/>
        </w:rPr>
      </w:pPr>
      <w:r w:rsidRPr="007C1C5A">
        <w:rPr>
          <w:rFonts w:ascii="Verdana" w:hAnsi="Verdana" w:cs="Arial"/>
          <w:sz w:val="20"/>
        </w:rPr>
        <w:t xml:space="preserve">Only EIC codes published in the “List of Accepted Codes” in </w:t>
      </w:r>
      <w:r w:rsidR="00356BC6" w:rsidRPr="002E2DBD">
        <w:t>ANNEX VI of the TRUM</w:t>
      </w:r>
      <w:r w:rsidRPr="007C1C5A">
        <w:rPr>
          <w:rFonts w:ascii="Verdana" w:hAnsi="Verdana" w:cs="Arial"/>
          <w:sz w:val="20"/>
        </w:rPr>
        <w:t xml:space="preserve"> </w:t>
      </w:r>
      <w:r w:rsidR="00356BC6">
        <w:rPr>
          <w:rFonts w:ascii="Verdana" w:hAnsi="Verdana" w:cs="Arial"/>
          <w:sz w:val="20"/>
        </w:rPr>
        <w:t xml:space="preserve">(available at: </w:t>
      </w:r>
      <w:hyperlink r:id="rId18" w:history="1">
        <w:r w:rsidR="00356BC6" w:rsidRPr="008770C0">
          <w:rPr>
            <w:rStyle w:val="Hyperlink"/>
            <w:rFonts w:ascii="Verdana" w:hAnsi="Verdana" w:cs="Arial"/>
            <w:sz w:val="20"/>
          </w:rPr>
          <w:t>https://www.acer.europa.eu/remit-documents/remit-reporting-guidance</w:t>
        </w:r>
      </w:hyperlink>
      <w:r w:rsidR="00356BC6">
        <w:rPr>
          <w:rFonts w:ascii="Verdana" w:hAnsi="Verdana" w:cs="Arial"/>
          <w:sz w:val="20"/>
        </w:rPr>
        <w:t xml:space="preserve">) </w:t>
      </w:r>
      <w:r w:rsidRPr="007C1C5A">
        <w:rPr>
          <w:rFonts w:ascii="Verdana" w:hAnsi="Verdana" w:cs="Arial"/>
          <w:sz w:val="20"/>
        </w:rPr>
        <w:t>must be used.</w:t>
      </w:r>
      <w:r w:rsidR="00101EC5" w:rsidRPr="007C1C5A">
        <w:rPr>
          <w:rFonts w:ascii="Verdana" w:hAnsi="Verdana" w:cs="Arial"/>
          <w:sz w:val="20"/>
        </w:rPr>
        <w:t xml:space="preserve"> There is no automatic (built-in) normalization in the UTI generation.</w:t>
      </w:r>
      <w:r w:rsidRPr="007C1C5A">
        <w:rPr>
          <w:rFonts w:ascii="Verdana" w:hAnsi="Verdana" w:cs="Arial"/>
          <w:sz w:val="20"/>
        </w:rPr>
        <w:t xml:space="preserve"> </w:t>
      </w:r>
    </w:p>
    <w:p w14:paraId="68C796E5" w14:textId="05248CAD" w:rsidR="00C433E4" w:rsidRPr="007C1C5A" w:rsidRDefault="00C433E4" w:rsidP="00142250">
      <w:pPr>
        <w:pStyle w:val="ListParagraph"/>
        <w:ind w:left="0"/>
        <w:rPr>
          <w:rFonts w:ascii="Verdana" w:hAnsi="Verdana" w:cs="Arial"/>
          <w:color w:val="000000"/>
          <w:sz w:val="20"/>
        </w:rPr>
      </w:pPr>
      <w:r w:rsidRPr="007C1C5A">
        <w:rPr>
          <w:rFonts w:ascii="Verdana" w:hAnsi="Verdana" w:cs="Arial"/>
          <w:color w:val="000000"/>
          <w:sz w:val="20"/>
        </w:rPr>
        <w:t xml:space="preserve">This field should be populated with the </w:t>
      </w:r>
      <w:hyperlink r:id="rId19" w:history="1">
        <w:r w:rsidRPr="00233BC8">
          <w:rPr>
            <w:color w:val="000000"/>
          </w:rPr>
          <w:t xml:space="preserve">EIC </w:t>
        </w:r>
        <w:r w:rsidR="00461B3A" w:rsidRPr="00233BC8">
          <w:rPr>
            <w:color w:val="000000"/>
          </w:rPr>
          <w:t>Y</w:t>
        </w:r>
      </w:hyperlink>
      <w:r w:rsidR="00461B3A">
        <w:rPr>
          <w:color w:val="000000"/>
        </w:rPr>
        <w:t>,</w:t>
      </w:r>
      <w:r w:rsidR="00233BC8">
        <w:rPr>
          <w:rFonts w:ascii="Verdana" w:hAnsi="Verdana" w:cs="Arial"/>
          <w:color w:val="000000"/>
          <w:sz w:val="20"/>
        </w:rPr>
        <w:t xml:space="preserve"> </w:t>
      </w:r>
      <w:r w:rsidRPr="007C1C5A">
        <w:rPr>
          <w:rFonts w:ascii="Verdana" w:hAnsi="Verdana" w:cs="Arial"/>
          <w:color w:val="000000"/>
          <w:sz w:val="20"/>
        </w:rPr>
        <w:t xml:space="preserve">EIC W or </w:t>
      </w:r>
      <w:r w:rsidR="00233BC8">
        <w:rPr>
          <w:rFonts w:ascii="Verdana" w:hAnsi="Verdana" w:cs="Arial"/>
          <w:color w:val="000000"/>
          <w:sz w:val="20"/>
        </w:rPr>
        <w:t xml:space="preserve">EIC </w:t>
      </w:r>
      <w:r w:rsidRPr="007C1C5A">
        <w:rPr>
          <w:rFonts w:ascii="Verdana" w:hAnsi="Verdana" w:cs="Arial"/>
          <w:color w:val="000000"/>
          <w:sz w:val="20"/>
        </w:rPr>
        <w:t>Z for the delivery point or zone of the trade. In cases where there are more than one delivery points or zones relevant to the trade, the market participants should use the first EIC code in alphanumeric order (i.e. 0-9, A-Z) in the UTI generator tool. For example if:</w:t>
      </w:r>
    </w:p>
    <w:p w14:paraId="4BF4BDC9" w14:textId="77777777" w:rsidR="00C433E4" w:rsidRPr="007C1C5A" w:rsidRDefault="00C433E4" w:rsidP="00142250">
      <w:pPr>
        <w:pStyle w:val="ListParagraph"/>
        <w:ind w:left="0"/>
        <w:rPr>
          <w:rFonts w:ascii="Verdana" w:hAnsi="Verdana" w:cs="Arial"/>
          <w:color w:val="000000"/>
          <w:sz w:val="20"/>
        </w:rPr>
      </w:pPr>
    </w:p>
    <w:p w14:paraId="0721A5C2" w14:textId="77777777" w:rsidR="00C433E4" w:rsidRPr="007C1C5A" w:rsidRDefault="00C433E4" w:rsidP="00142250">
      <w:pPr>
        <w:pStyle w:val="ListParagraph"/>
        <w:numPr>
          <w:ilvl w:val="0"/>
          <w:numId w:val="24"/>
        </w:numPr>
        <w:rPr>
          <w:rFonts w:ascii="Verdana" w:hAnsi="Verdana" w:cs="Arial"/>
          <w:color w:val="000000"/>
          <w:sz w:val="20"/>
        </w:rPr>
      </w:pPr>
      <w:r w:rsidRPr="007C1C5A">
        <w:rPr>
          <w:rFonts w:ascii="Verdana" w:hAnsi="Verdana" w:cs="Arial"/>
          <w:color w:val="000000"/>
          <w:sz w:val="20"/>
        </w:rPr>
        <w:t>10YCB-EUROPEU—18 and 16YCB-EUROPEU—9 are in the contract then 10YCB-EUROPEU—18 will be used for the UTI generator; or</w:t>
      </w:r>
    </w:p>
    <w:p w14:paraId="30E0BFDF" w14:textId="77777777" w:rsidR="00C433E4" w:rsidRPr="007C1C5A" w:rsidRDefault="00C433E4" w:rsidP="00142250">
      <w:pPr>
        <w:pStyle w:val="ListParagraph"/>
        <w:ind w:left="0"/>
        <w:rPr>
          <w:rFonts w:ascii="Verdana" w:hAnsi="Verdana" w:cs="Arial"/>
          <w:color w:val="000000"/>
          <w:sz w:val="20"/>
        </w:rPr>
      </w:pPr>
    </w:p>
    <w:p w14:paraId="392D90EC" w14:textId="48A89032" w:rsidR="00C433E4" w:rsidRPr="007C1C5A" w:rsidRDefault="00C433E4" w:rsidP="00142250">
      <w:pPr>
        <w:pStyle w:val="ListParagraph"/>
        <w:numPr>
          <w:ilvl w:val="0"/>
          <w:numId w:val="24"/>
        </w:numPr>
        <w:rPr>
          <w:rFonts w:ascii="Verdana" w:hAnsi="Verdana" w:cs="Arial"/>
          <w:color w:val="000000"/>
          <w:sz w:val="20"/>
        </w:rPr>
      </w:pPr>
      <w:r w:rsidRPr="007C1C5A">
        <w:rPr>
          <w:rFonts w:ascii="Verdana" w:hAnsi="Verdana" w:cs="Arial"/>
          <w:color w:val="000000"/>
          <w:sz w:val="20"/>
        </w:rPr>
        <w:t>22YCB-EUROPEU—18 and 11YCB-EUROPEU—9 are in the contract then 11YCB-EUROPEU—18 will be used for the UTI generator.</w:t>
      </w:r>
    </w:p>
    <w:p w14:paraId="4A3F4452" w14:textId="77777777" w:rsidR="004437D0" w:rsidRPr="007C1C5A" w:rsidRDefault="004437D0" w:rsidP="00142250">
      <w:pPr>
        <w:pStyle w:val="ListParagraph"/>
        <w:rPr>
          <w:rFonts w:ascii="Verdana" w:hAnsi="Verdana" w:cs="Arial"/>
          <w:color w:val="000000"/>
          <w:sz w:val="20"/>
        </w:rPr>
      </w:pPr>
    </w:p>
    <w:p w14:paraId="3EA9F4D0" w14:textId="77777777" w:rsidR="00C433E4" w:rsidRPr="007C1C5A" w:rsidRDefault="00C433E4" w:rsidP="00142250">
      <w:pPr>
        <w:pStyle w:val="ListParagraph"/>
        <w:spacing w:after="240"/>
        <w:ind w:left="0"/>
        <w:rPr>
          <w:rFonts w:ascii="Verdana" w:hAnsi="Verdana" w:cs="Arial"/>
          <w:b/>
          <w:sz w:val="20"/>
        </w:rPr>
      </w:pPr>
      <w:r w:rsidRPr="007C1C5A">
        <w:rPr>
          <w:rFonts w:ascii="Verdana" w:hAnsi="Verdana" w:cs="Arial"/>
          <w:b/>
          <w:sz w:val="20"/>
        </w:rPr>
        <w:t>Items #12 and #13: Field (49) and (50) Delivery Start Date and Delivery End Date:</w:t>
      </w:r>
    </w:p>
    <w:p w14:paraId="19219EC4" w14:textId="77777777" w:rsidR="00C433E4" w:rsidRPr="007C1C5A" w:rsidRDefault="00C433E4" w:rsidP="00142250">
      <w:pPr>
        <w:pStyle w:val="ListParagraph"/>
        <w:ind w:left="0"/>
        <w:rPr>
          <w:rFonts w:ascii="Verdana" w:hAnsi="Verdana" w:cs="Arial"/>
          <w:color w:val="000000"/>
          <w:sz w:val="20"/>
        </w:rPr>
      </w:pPr>
      <w:r w:rsidRPr="007C1C5A">
        <w:rPr>
          <w:rFonts w:ascii="Verdana" w:hAnsi="Verdana" w:cs="Arial"/>
          <w:color w:val="000000"/>
          <w:sz w:val="20"/>
        </w:rPr>
        <w:t xml:space="preserve">In the same way as item #6, items #12 and #13 should be populated in the ISO 8601 standard, i.e. YYYY-MM-DD. There should be </w:t>
      </w:r>
      <w:r w:rsidRPr="007C1C5A">
        <w:rPr>
          <w:rFonts w:ascii="Verdana" w:hAnsi="Verdana" w:cs="Arial"/>
          <w:b/>
          <w:color w:val="000000"/>
          <w:sz w:val="20"/>
        </w:rPr>
        <w:t>no representation of time</w:t>
      </w:r>
      <w:r w:rsidRPr="007C1C5A">
        <w:rPr>
          <w:rFonts w:ascii="Verdana" w:hAnsi="Verdana" w:cs="Arial"/>
          <w:color w:val="000000"/>
          <w:sz w:val="20"/>
        </w:rPr>
        <w:t xml:space="preserve"> (hours, minutes, seconds etc.) used; the fields are strictly date type fields. </w:t>
      </w:r>
    </w:p>
    <w:p w14:paraId="39D47874" w14:textId="77777777" w:rsidR="00C433E4" w:rsidRPr="007C1C5A" w:rsidRDefault="00C433E4" w:rsidP="00142250">
      <w:pPr>
        <w:pStyle w:val="ListParagraph"/>
        <w:ind w:left="0"/>
        <w:rPr>
          <w:rFonts w:ascii="Verdana" w:hAnsi="Verdana" w:cs="Arial"/>
          <w:color w:val="000000"/>
          <w:sz w:val="20"/>
        </w:rPr>
      </w:pPr>
    </w:p>
    <w:p w14:paraId="271DDD46" w14:textId="77777777" w:rsidR="00C433E4" w:rsidRPr="007C1C5A" w:rsidRDefault="00C433E4" w:rsidP="00142250">
      <w:pPr>
        <w:pStyle w:val="ListParagraph"/>
        <w:spacing w:after="240"/>
        <w:ind w:left="0"/>
        <w:rPr>
          <w:rFonts w:ascii="Verdana" w:hAnsi="Verdana" w:cs="Arial"/>
          <w:b/>
          <w:color w:val="000000"/>
          <w:sz w:val="18"/>
        </w:rPr>
      </w:pPr>
      <w:r w:rsidRPr="007C1C5A">
        <w:rPr>
          <w:rFonts w:ascii="Verdana" w:hAnsi="Verdana" w:cs="Arial"/>
          <w:b/>
          <w:sz w:val="20"/>
        </w:rPr>
        <w:t>Item #14: Progressive Number for equal trades on the same date:</w:t>
      </w:r>
    </w:p>
    <w:p w14:paraId="3FBE85D2" w14:textId="701435A3" w:rsidR="00C433E4" w:rsidRPr="007C1C5A" w:rsidRDefault="00C433E4" w:rsidP="00142250">
      <w:pPr>
        <w:pStyle w:val="ListParagraph"/>
        <w:ind w:left="0"/>
        <w:rPr>
          <w:rFonts w:ascii="Verdana" w:hAnsi="Verdana" w:cs="Arial"/>
          <w:color w:val="000000"/>
          <w:sz w:val="20"/>
        </w:rPr>
      </w:pPr>
      <w:r w:rsidRPr="007C1C5A">
        <w:rPr>
          <w:rFonts w:ascii="Verdana" w:hAnsi="Verdana" w:cs="Arial"/>
          <w:color w:val="000000"/>
          <w:sz w:val="20"/>
        </w:rPr>
        <w:t>For trades/contracts executed on the same day with exactly the same trade terms (i.e. items from 1 to 1</w:t>
      </w:r>
      <w:r w:rsidR="00CE0761" w:rsidRPr="007C1C5A">
        <w:rPr>
          <w:rFonts w:ascii="Verdana" w:hAnsi="Verdana" w:cs="Arial"/>
          <w:color w:val="000000"/>
          <w:sz w:val="20"/>
        </w:rPr>
        <w:t>9</w:t>
      </w:r>
      <w:r w:rsidRPr="007C1C5A">
        <w:rPr>
          <w:rFonts w:ascii="Verdana" w:hAnsi="Verdana" w:cs="Arial"/>
          <w:color w:val="000000"/>
          <w:sz w:val="20"/>
        </w:rPr>
        <w:t xml:space="preserve">) the progressive number will be used to differentiate each UTI that will be generated. </w:t>
      </w:r>
      <w:r w:rsidRPr="007C1C5A">
        <w:rPr>
          <w:rFonts w:ascii="Verdana" w:hAnsi="Verdana" w:cs="Arial"/>
          <w:b/>
          <w:color w:val="000000"/>
          <w:sz w:val="20"/>
        </w:rPr>
        <w:t>This is a function of the UTI generator tool and does not need to be populated by the market participant</w:t>
      </w:r>
      <w:r w:rsidRPr="007C1C5A">
        <w:rPr>
          <w:rFonts w:ascii="Verdana" w:hAnsi="Verdana" w:cs="Arial"/>
          <w:color w:val="000000"/>
          <w:sz w:val="20"/>
        </w:rPr>
        <w:t>.</w:t>
      </w:r>
    </w:p>
    <w:p w14:paraId="0B209665" w14:textId="77777777" w:rsidR="00C433E4" w:rsidRPr="007C1C5A" w:rsidRDefault="00C433E4" w:rsidP="00142250">
      <w:pPr>
        <w:pStyle w:val="ListParagraph"/>
        <w:ind w:left="0"/>
        <w:rPr>
          <w:rFonts w:ascii="Verdana" w:hAnsi="Verdana" w:cs="Arial"/>
          <w:color w:val="000000"/>
          <w:sz w:val="20"/>
        </w:rPr>
      </w:pPr>
    </w:p>
    <w:p w14:paraId="7C3650A4" w14:textId="77777777" w:rsidR="00C433E4" w:rsidRPr="007C1C5A" w:rsidRDefault="00C433E4" w:rsidP="00142250">
      <w:pPr>
        <w:pStyle w:val="ListParagraph"/>
        <w:ind w:left="0"/>
        <w:rPr>
          <w:rFonts w:ascii="Verdana" w:hAnsi="Verdana" w:cs="Arial"/>
          <w:color w:val="000000"/>
          <w:sz w:val="20"/>
        </w:rPr>
      </w:pPr>
      <w:r w:rsidRPr="007C1C5A">
        <w:rPr>
          <w:rFonts w:ascii="Verdana" w:hAnsi="Verdana" w:cs="Arial"/>
          <w:color w:val="000000"/>
          <w:sz w:val="20"/>
        </w:rPr>
        <w:t>It does not matter which trade obtains which progressive number for the UTI, as the UTI generator tool will increment the progressive number by one for each trade with the same terms.</w:t>
      </w:r>
    </w:p>
    <w:p w14:paraId="4AC0AD5F" w14:textId="77777777" w:rsidR="00C433E4" w:rsidRPr="007C1C5A" w:rsidRDefault="00C433E4" w:rsidP="00142250">
      <w:pPr>
        <w:pStyle w:val="ListParagraph"/>
        <w:ind w:left="0"/>
        <w:rPr>
          <w:rFonts w:ascii="Verdana" w:hAnsi="Verdana" w:cs="Arial"/>
          <w:sz w:val="20"/>
        </w:rPr>
      </w:pPr>
    </w:p>
    <w:p w14:paraId="5CC7F0D9" w14:textId="15219894" w:rsidR="008822B0" w:rsidRPr="007C1C5A" w:rsidRDefault="008822B0" w:rsidP="00142250">
      <w:pPr>
        <w:jc w:val="both"/>
        <w:rPr>
          <w:rFonts w:ascii="Verdana" w:hAnsi="Verdana" w:cs="Arial"/>
          <w:b/>
          <w:color w:val="000000"/>
          <w:sz w:val="20"/>
        </w:rPr>
      </w:pPr>
      <w:r w:rsidRPr="007C1C5A">
        <w:rPr>
          <w:rFonts w:ascii="Verdana" w:hAnsi="Verdana" w:cs="Arial"/>
          <w:b/>
          <w:color w:val="000000"/>
          <w:sz w:val="20"/>
        </w:rPr>
        <w:br w:type="page"/>
      </w:r>
    </w:p>
    <w:p w14:paraId="7D6F9EC7" w14:textId="55A18DC6" w:rsidR="00C433E4" w:rsidRPr="007C1C5A" w:rsidRDefault="00C433E4" w:rsidP="00B722C0">
      <w:pPr>
        <w:autoSpaceDE w:val="0"/>
        <w:autoSpaceDN w:val="0"/>
        <w:adjustRightInd w:val="0"/>
        <w:jc w:val="both"/>
        <w:rPr>
          <w:rFonts w:ascii="Verdana" w:hAnsi="Verdana" w:cs="Arial"/>
          <w:b/>
          <w:color w:val="000000"/>
          <w:sz w:val="20"/>
        </w:rPr>
      </w:pPr>
      <w:r w:rsidRPr="007C1C5A">
        <w:rPr>
          <w:rFonts w:ascii="Verdana" w:hAnsi="Verdana" w:cs="Arial"/>
          <w:b/>
          <w:color w:val="000000"/>
          <w:sz w:val="20"/>
        </w:rPr>
        <w:t xml:space="preserve">Section (2) Relevant fields to be taken into account for the generation of the Contract ID for the reporting of transactions with Table 2 of the </w:t>
      </w:r>
      <w:r w:rsidR="00B722C0">
        <w:rPr>
          <w:rFonts w:ascii="Verdana" w:hAnsi="Verdana" w:cs="Arial"/>
          <w:b/>
          <w:color w:val="000000"/>
          <w:sz w:val="20"/>
        </w:rPr>
        <w:t xml:space="preserve">REMIT </w:t>
      </w:r>
      <w:r w:rsidR="00B722C0" w:rsidRPr="007E4FC3">
        <w:rPr>
          <w:rFonts w:ascii="Verdana" w:hAnsi="Verdana" w:cs="Arial"/>
          <w:b/>
          <w:color w:val="000000"/>
          <w:sz w:val="20"/>
        </w:rPr>
        <w:t xml:space="preserve">Implementing </w:t>
      </w:r>
      <w:r w:rsidR="00B722C0">
        <w:rPr>
          <w:rFonts w:ascii="Verdana" w:hAnsi="Verdana" w:cs="Arial"/>
          <w:b/>
          <w:color w:val="000000"/>
          <w:sz w:val="20"/>
        </w:rPr>
        <w:t>Regulation</w:t>
      </w:r>
      <w:r w:rsidRPr="007C1C5A">
        <w:rPr>
          <w:rFonts w:ascii="Verdana" w:hAnsi="Verdana" w:cs="Arial"/>
          <w:b/>
          <w:color w:val="000000"/>
          <w:sz w:val="20"/>
        </w:rPr>
        <w:t>. Please see the Transaction Reporting User Manual (TRUM) for further details.</w:t>
      </w:r>
    </w:p>
    <w:p w14:paraId="31F62E02" w14:textId="7CD6B919" w:rsidR="004437D0" w:rsidRDefault="004437D0" w:rsidP="00C433E4">
      <w:pPr>
        <w:autoSpaceDE w:val="0"/>
        <w:autoSpaceDN w:val="0"/>
        <w:adjustRightInd w:val="0"/>
        <w:rPr>
          <w:rFonts w:ascii="Verdana" w:hAnsi="Verdana" w:cs="Arial"/>
          <w:color w:val="000000"/>
          <w:sz w:val="20"/>
          <w:szCs w:val="20"/>
          <w:lang w:eastAsia="de-DE"/>
        </w:rPr>
      </w:pPr>
    </w:p>
    <w:p w14:paraId="6CAF7764" w14:textId="22841D88" w:rsidR="005A0CD3" w:rsidRPr="005A0CD3" w:rsidRDefault="005A0CD3" w:rsidP="00C433E4">
      <w:pPr>
        <w:autoSpaceDE w:val="0"/>
        <w:autoSpaceDN w:val="0"/>
        <w:adjustRightInd w:val="0"/>
        <w:rPr>
          <w:rFonts w:ascii="Verdana" w:hAnsi="Verdana" w:cs="Arial"/>
          <w:b/>
          <w:color w:val="000000"/>
          <w:sz w:val="20"/>
        </w:rPr>
      </w:pPr>
      <w:r w:rsidRPr="005A0CD3">
        <w:rPr>
          <w:rFonts w:ascii="Verdana" w:hAnsi="Verdana" w:cs="Arial"/>
          <w:b/>
          <w:color w:val="000000"/>
          <w:sz w:val="20"/>
        </w:rPr>
        <w:t>Table 2</w:t>
      </w:r>
    </w:p>
    <w:p w14:paraId="7213CE1A" w14:textId="77777777" w:rsidR="005E7583" w:rsidRPr="005E7583" w:rsidRDefault="005E7583" w:rsidP="00C433E4">
      <w:pPr>
        <w:autoSpaceDE w:val="0"/>
        <w:autoSpaceDN w:val="0"/>
        <w:adjustRightInd w:val="0"/>
        <w:rPr>
          <w:rFonts w:ascii="Verdana" w:hAnsi="Verdana" w:cs="Arial"/>
          <w:color w:val="000000"/>
          <w:sz w:val="20"/>
          <w:szCs w:val="20"/>
          <w:lang w:eastAsia="de-DE"/>
        </w:rPr>
      </w:pPr>
    </w:p>
    <w:tbl>
      <w:tblPr>
        <w:tblW w:w="94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163"/>
        <w:gridCol w:w="4157"/>
        <w:gridCol w:w="3511"/>
      </w:tblGrid>
      <w:tr w:rsidR="005A0CD3" w:rsidRPr="007C1C5A" w14:paraId="016CAFE4" w14:textId="77777777" w:rsidTr="00B008FB">
        <w:trPr>
          <w:trHeight w:val="291"/>
        </w:trPr>
        <w:tc>
          <w:tcPr>
            <w:tcW w:w="582" w:type="dxa"/>
            <w:shd w:val="clear" w:color="auto" w:fill="C6EFCE"/>
            <w:vAlign w:val="center"/>
            <w:hideMark/>
          </w:tcPr>
          <w:p w14:paraId="620D05E5" w14:textId="77777777" w:rsidR="005A0CD3" w:rsidRPr="00CE5B3C" w:rsidRDefault="005A0CD3" w:rsidP="00B008FB">
            <w:pPr>
              <w:rPr>
                <w:rFonts w:ascii="Verdana" w:hAnsi="Verdana" w:cs="Arial"/>
                <w:b/>
                <w:sz w:val="18"/>
                <w:szCs w:val="20"/>
                <w:lang w:eastAsia="de-DE"/>
              </w:rPr>
            </w:pPr>
            <w:r w:rsidRPr="00CE5B3C">
              <w:rPr>
                <w:rFonts w:ascii="Verdana" w:hAnsi="Verdana" w:cs="Arial"/>
                <w:b/>
                <w:sz w:val="18"/>
                <w:szCs w:val="20"/>
                <w:lang w:eastAsia="de-DE"/>
              </w:rPr>
              <w:t>#</w:t>
            </w:r>
          </w:p>
        </w:tc>
        <w:tc>
          <w:tcPr>
            <w:tcW w:w="1163" w:type="dxa"/>
            <w:shd w:val="clear" w:color="auto" w:fill="C6EFCE"/>
            <w:vAlign w:val="center"/>
            <w:hideMark/>
          </w:tcPr>
          <w:p w14:paraId="28A804F3" w14:textId="77777777" w:rsidR="005A0CD3" w:rsidRPr="00CE5B3C" w:rsidRDefault="005A0CD3" w:rsidP="00B008FB">
            <w:pPr>
              <w:rPr>
                <w:rFonts w:ascii="Verdana" w:hAnsi="Verdana" w:cs="Arial"/>
                <w:b/>
                <w:sz w:val="18"/>
                <w:szCs w:val="20"/>
                <w:lang w:eastAsia="de-DE"/>
              </w:rPr>
            </w:pPr>
            <w:r w:rsidRPr="00CE5B3C">
              <w:rPr>
                <w:rFonts w:ascii="Verdana" w:hAnsi="Verdana" w:cs="Arial"/>
                <w:b/>
                <w:sz w:val="18"/>
                <w:szCs w:val="20"/>
                <w:lang w:eastAsia="de-DE"/>
              </w:rPr>
              <w:t>Field No in TRUM</w:t>
            </w:r>
          </w:p>
        </w:tc>
        <w:tc>
          <w:tcPr>
            <w:tcW w:w="4157" w:type="dxa"/>
            <w:shd w:val="clear" w:color="auto" w:fill="C6EFCE"/>
            <w:vAlign w:val="center"/>
            <w:hideMark/>
          </w:tcPr>
          <w:p w14:paraId="50D2A130" w14:textId="77777777" w:rsidR="005A0CD3" w:rsidRPr="00CE5B3C" w:rsidRDefault="005A0CD3" w:rsidP="00B008FB">
            <w:pPr>
              <w:rPr>
                <w:rFonts w:ascii="Verdana" w:hAnsi="Verdana" w:cs="Arial"/>
                <w:b/>
                <w:sz w:val="18"/>
                <w:szCs w:val="20"/>
              </w:rPr>
            </w:pPr>
            <w:r w:rsidRPr="00CE5B3C">
              <w:rPr>
                <w:rFonts w:ascii="Verdana" w:hAnsi="Verdana" w:cs="Arial"/>
                <w:b/>
                <w:sz w:val="18"/>
                <w:szCs w:val="20"/>
                <w:lang w:eastAsia="de-DE"/>
              </w:rPr>
              <w:t xml:space="preserve">Field name </w:t>
            </w:r>
            <w:r>
              <w:rPr>
                <w:rFonts w:ascii="Verdana" w:hAnsi="Verdana" w:cs="Arial"/>
                <w:b/>
                <w:sz w:val="18"/>
                <w:szCs w:val="20"/>
                <w:lang w:eastAsia="de-DE"/>
              </w:rPr>
              <w:t xml:space="preserve"> in the </w:t>
            </w:r>
            <w:r w:rsidRPr="005E7583">
              <w:rPr>
                <w:rFonts w:ascii="Verdana" w:hAnsi="Verdana" w:cs="Arial"/>
                <w:b/>
                <w:sz w:val="18"/>
                <w:szCs w:val="20"/>
                <w:lang w:eastAsia="de-DE"/>
              </w:rPr>
              <w:t>Table 2 Contract ID Generator</w:t>
            </w:r>
          </w:p>
        </w:tc>
        <w:tc>
          <w:tcPr>
            <w:tcW w:w="3511" w:type="dxa"/>
            <w:shd w:val="clear" w:color="auto" w:fill="C6EFCE"/>
            <w:vAlign w:val="center"/>
            <w:hideMark/>
          </w:tcPr>
          <w:p w14:paraId="3B7E9025" w14:textId="77777777" w:rsidR="005A0CD3" w:rsidRPr="00CE5B3C" w:rsidRDefault="005A0CD3" w:rsidP="00B008FB">
            <w:pPr>
              <w:rPr>
                <w:rFonts w:ascii="Verdana" w:hAnsi="Verdana" w:cs="Arial"/>
                <w:b/>
                <w:sz w:val="18"/>
                <w:szCs w:val="20"/>
              </w:rPr>
            </w:pPr>
            <w:r w:rsidRPr="00CE5B3C">
              <w:rPr>
                <w:rFonts w:ascii="Verdana" w:hAnsi="Verdana" w:cs="Arial"/>
                <w:b/>
                <w:sz w:val="18"/>
                <w:szCs w:val="20"/>
                <w:lang w:eastAsia="de-DE"/>
              </w:rPr>
              <w:t xml:space="preserve">Value </w:t>
            </w:r>
            <w:r>
              <w:rPr>
                <w:rFonts w:ascii="Verdana" w:hAnsi="Verdana" w:cs="Arial"/>
                <w:b/>
                <w:sz w:val="18"/>
                <w:szCs w:val="20"/>
                <w:lang w:eastAsia="de-DE"/>
              </w:rPr>
              <w:t xml:space="preserve">in the </w:t>
            </w:r>
            <w:r w:rsidRPr="005E7583">
              <w:rPr>
                <w:rFonts w:ascii="Verdana" w:hAnsi="Verdana" w:cs="Arial"/>
                <w:b/>
                <w:sz w:val="18"/>
                <w:szCs w:val="20"/>
                <w:lang w:eastAsia="de-DE"/>
              </w:rPr>
              <w:t xml:space="preserve">Table 2 Contract ID Generator </w:t>
            </w:r>
            <w:r w:rsidRPr="00CE5B3C">
              <w:rPr>
                <w:rFonts w:ascii="Verdana" w:hAnsi="Verdana" w:cs="Arial"/>
                <w:b/>
                <w:sz w:val="18"/>
                <w:szCs w:val="20"/>
                <w:lang w:eastAsia="de-DE"/>
              </w:rPr>
              <w:t>(example)</w:t>
            </w:r>
          </w:p>
        </w:tc>
      </w:tr>
      <w:tr w:rsidR="005A0CD3" w:rsidRPr="007C1C5A" w14:paraId="0E6320AC" w14:textId="77777777" w:rsidTr="00B008FB">
        <w:trPr>
          <w:trHeight w:val="291"/>
        </w:trPr>
        <w:tc>
          <w:tcPr>
            <w:tcW w:w="582" w:type="dxa"/>
            <w:vAlign w:val="center"/>
            <w:hideMark/>
          </w:tcPr>
          <w:p w14:paraId="41A46624"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1</w:t>
            </w:r>
          </w:p>
        </w:tc>
        <w:tc>
          <w:tcPr>
            <w:tcW w:w="1163" w:type="dxa"/>
            <w:vAlign w:val="center"/>
            <w:hideMark/>
          </w:tcPr>
          <w:p w14:paraId="5AEF4247"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1</w:t>
            </w:r>
          </w:p>
        </w:tc>
        <w:tc>
          <w:tcPr>
            <w:tcW w:w="4157" w:type="dxa"/>
            <w:vAlign w:val="center"/>
            <w:hideMark/>
          </w:tcPr>
          <w:p w14:paraId="27CE82DF" w14:textId="77777777" w:rsidR="005A0CD3" w:rsidRPr="00CE5B3C" w:rsidRDefault="005A0CD3" w:rsidP="00B008FB">
            <w:pPr>
              <w:rPr>
                <w:rFonts w:ascii="Verdana" w:hAnsi="Verdana" w:cs="Arial"/>
                <w:b/>
                <w:bCs/>
                <w:color w:val="000000"/>
                <w:sz w:val="18"/>
                <w:szCs w:val="20"/>
              </w:rPr>
            </w:pPr>
            <w:r w:rsidRPr="00CE5B3C">
              <w:rPr>
                <w:rFonts w:ascii="Verdana" w:hAnsi="Verdana" w:cs="Arial"/>
                <w:b/>
                <w:bCs/>
                <w:color w:val="000000"/>
                <w:sz w:val="18"/>
                <w:szCs w:val="20"/>
                <w:lang w:eastAsia="de-DE"/>
              </w:rPr>
              <w:t>Buyer's ACER code</w:t>
            </w:r>
          </w:p>
        </w:tc>
        <w:tc>
          <w:tcPr>
            <w:tcW w:w="3511" w:type="dxa"/>
            <w:vAlign w:val="center"/>
            <w:hideMark/>
          </w:tcPr>
          <w:p w14:paraId="387F8020" w14:textId="77777777" w:rsidR="005A0CD3" w:rsidRPr="00CE5B3C" w:rsidRDefault="005A0CD3" w:rsidP="00B008FB">
            <w:pPr>
              <w:rPr>
                <w:rFonts w:ascii="Verdana" w:hAnsi="Verdana" w:cs="Arial"/>
                <w:color w:val="000000"/>
                <w:sz w:val="18"/>
                <w:szCs w:val="20"/>
              </w:rPr>
            </w:pPr>
            <w:r w:rsidRPr="00CE5B3C">
              <w:rPr>
                <w:rFonts w:ascii="Verdana" w:hAnsi="Verdana" w:cs="Arial"/>
                <w:color w:val="000000"/>
                <w:sz w:val="18"/>
                <w:szCs w:val="20"/>
              </w:rPr>
              <w:t>C0643778W.EU</w:t>
            </w:r>
          </w:p>
        </w:tc>
      </w:tr>
      <w:tr w:rsidR="005A0CD3" w:rsidRPr="007C1C5A" w14:paraId="12FA4E2A" w14:textId="77777777" w:rsidTr="00B008FB">
        <w:trPr>
          <w:trHeight w:val="291"/>
        </w:trPr>
        <w:tc>
          <w:tcPr>
            <w:tcW w:w="582" w:type="dxa"/>
            <w:vAlign w:val="center"/>
            <w:hideMark/>
          </w:tcPr>
          <w:p w14:paraId="0BE9202F"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2</w:t>
            </w:r>
          </w:p>
        </w:tc>
        <w:tc>
          <w:tcPr>
            <w:tcW w:w="1163" w:type="dxa"/>
            <w:vAlign w:val="center"/>
            <w:hideMark/>
          </w:tcPr>
          <w:p w14:paraId="0984594F"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3</w:t>
            </w:r>
          </w:p>
        </w:tc>
        <w:tc>
          <w:tcPr>
            <w:tcW w:w="4157" w:type="dxa"/>
            <w:vAlign w:val="center"/>
            <w:hideMark/>
          </w:tcPr>
          <w:p w14:paraId="3562E1F3" w14:textId="77777777" w:rsidR="005A0CD3" w:rsidRPr="00CE5B3C" w:rsidRDefault="005A0CD3" w:rsidP="00B008FB">
            <w:pPr>
              <w:rPr>
                <w:rFonts w:ascii="Verdana" w:hAnsi="Verdana" w:cs="Arial"/>
                <w:b/>
                <w:bCs/>
                <w:color w:val="000000"/>
                <w:sz w:val="18"/>
                <w:szCs w:val="20"/>
              </w:rPr>
            </w:pPr>
            <w:r w:rsidRPr="00CE5B3C">
              <w:rPr>
                <w:rFonts w:ascii="Verdana" w:hAnsi="Verdana" w:cs="Arial"/>
                <w:b/>
                <w:bCs/>
                <w:color w:val="000000"/>
                <w:sz w:val="18"/>
                <w:szCs w:val="20"/>
                <w:lang w:eastAsia="de-DE"/>
              </w:rPr>
              <w:t>Seller's ACER code</w:t>
            </w:r>
          </w:p>
        </w:tc>
        <w:tc>
          <w:tcPr>
            <w:tcW w:w="3511" w:type="dxa"/>
            <w:vAlign w:val="center"/>
            <w:hideMark/>
          </w:tcPr>
          <w:p w14:paraId="2D82EE3C" w14:textId="77777777" w:rsidR="005A0CD3" w:rsidRPr="00CE5B3C" w:rsidRDefault="005A0CD3" w:rsidP="00B008FB">
            <w:pPr>
              <w:rPr>
                <w:rFonts w:ascii="Verdana" w:hAnsi="Verdana" w:cs="Arial"/>
                <w:color w:val="000000"/>
                <w:sz w:val="18"/>
                <w:szCs w:val="20"/>
              </w:rPr>
            </w:pPr>
            <w:r w:rsidRPr="00CE5B3C">
              <w:rPr>
                <w:rFonts w:ascii="Verdana" w:hAnsi="Verdana" w:cs="Arial"/>
                <w:color w:val="000000"/>
                <w:sz w:val="18"/>
                <w:szCs w:val="20"/>
                <w:lang w:eastAsia="de-DE"/>
              </w:rPr>
              <w:t>C06AG978W.EU</w:t>
            </w:r>
          </w:p>
        </w:tc>
      </w:tr>
      <w:tr w:rsidR="005A0CD3" w:rsidRPr="007C1C5A" w14:paraId="62AF5D66" w14:textId="77777777" w:rsidTr="00B008FB">
        <w:trPr>
          <w:trHeight w:val="291"/>
        </w:trPr>
        <w:tc>
          <w:tcPr>
            <w:tcW w:w="582" w:type="dxa"/>
            <w:vAlign w:val="center"/>
            <w:hideMark/>
          </w:tcPr>
          <w:p w14:paraId="279556FC"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3</w:t>
            </w:r>
          </w:p>
        </w:tc>
        <w:tc>
          <w:tcPr>
            <w:tcW w:w="1163" w:type="dxa"/>
            <w:vAlign w:val="center"/>
            <w:hideMark/>
          </w:tcPr>
          <w:p w14:paraId="2736BE17"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13</w:t>
            </w:r>
          </w:p>
        </w:tc>
        <w:tc>
          <w:tcPr>
            <w:tcW w:w="4157" w:type="dxa"/>
            <w:vAlign w:val="center"/>
            <w:hideMark/>
          </w:tcPr>
          <w:p w14:paraId="7A274933"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 xml:space="preserve">Contract Type </w:t>
            </w:r>
          </w:p>
        </w:tc>
        <w:tc>
          <w:tcPr>
            <w:tcW w:w="3511" w:type="dxa"/>
            <w:vAlign w:val="center"/>
            <w:hideMark/>
          </w:tcPr>
          <w:p w14:paraId="5030295B" w14:textId="77777777" w:rsidR="005A0CD3" w:rsidRPr="00CE5B3C" w:rsidRDefault="005A0CD3" w:rsidP="00B008FB">
            <w:pPr>
              <w:rPr>
                <w:rFonts w:ascii="Verdana" w:hAnsi="Verdana" w:cs="Arial"/>
                <w:color w:val="000000"/>
                <w:sz w:val="18"/>
                <w:szCs w:val="20"/>
                <w:lang w:eastAsia="de-DE"/>
              </w:rPr>
            </w:pPr>
            <w:r w:rsidRPr="00CE5B3C">
              <w:rPr>
                <w:rFonts w:ascii="Verdana" w:hAnsi="Verdana" w:cs="Arial"/>
                <w:color w:val="000000"/>
                <w:sz w:val="18"/>
                <w:szCs w:val="20"/>
                <w:lang w:eastAsia="de-DE"/>
              </w:rPr>
              <w:t>FW</w:t>
            </w:r>
          </w:p>
        </w:tc>
      </w:tr>
      <w:tr w:rsidR="005A0CD3" w:rsidRPr="007C1C5A" w14:paraId="6C441A62" w14:textId="77777777" w:rsidTr="00B008FB">
        <w:trPr>
          <w:trHeight w:val="291"/>
        </w:trPr>
        <w:tc>
          <w:tcPr>
            <w:tcW w:w="582" w:type="dxa"/>
            <w:vAlign w:val="center"/>
            <w:hideMark/>
          </w:tcPr>
          <w:p w14:paraId="7C9F0DFC"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4</w:t>
            </w:r>
          </w:p>
        </w:tc>
        <w:tc>
          <w:tcPr>
            <w:tcW w:w="1163" w:type="dxa"/>
            <w:vAlign w:val="center"/>
            <w:hideMark/>
          </w:tcPr>
          <w:p w14:paraId="7CE86704"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14</w:t>
            </w:r>
          </w:p>
        </w:tc>
        <w:tc>
          <w:tcPr>
            <w:tcW w:w="4157" w:type="dxa"/>
            <w:vAlign w:val="center"/>
            <w:hideMark/>
          </w:tcPr>
          <w:p w14:paraId="7AC508FF"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Commodity</w:t>
            </w:r>
          </w:p>
        </w:tc>
        <w:tc>
          <w:tcPr>
            <w:tcW w:w="3511" w:type="dxa"/>
            <w:vAlign w:val="center"/>
            <w:hideMark/>
          </w:tcPr>
          <w:p w14:paraId="73F72B46" w14:textId="77777777" w:rsidR="005A0CD3" w:rsidRPr="00CE5B3C" w:rsidRDefault="005A0CD3" w:rsidP="00B008FB">
            <w:pPr>
              <w:rPr>
                <w:rFonts w:ascii="Verdana" w:hAnsi="Verdana" w:cs="Arial"/>
                <w:color w:val="000000"/>
                <w:sz w:val="18"/>
                <w:szCs w:val="20"/>
                <w:lang w:eastAsia="de-DE"/>
              </w:rPr>
            </w:pPr>
            <w:r w:rsidRPr="00CE5B3C">
              <w:rPr>
                <w:rFonts w:ascii="Verdana" w:hAnsi="Verdana" w:cs="Arial"/>
                <w:color w:val="000000"/>
                <w:sz w:val="18"/>
                <w:szCs w:val="20"/>
                <w:lang w:eastAsia="de-DE"/>
              </w:rPr>
              <w:t>EL</w:t>
            </w:r>
          </w:p>
        </w:tc>
      </w:tr>
      <w:tr w:rsidR="005A0CD3" w:rsidRPr="007C1C5A" w14:paraId="437EBF5C" w14:textId="77777777" w:rsidTr="00B008FB">
        <w:trPr>
          <w:trHeight w:val="291"/>
        </w:trPr>
        <w:tc>
          <w:tcPr>
            <w:tcW w:w="582" w:type="dxa"/>
            <w:vAlign w:val="center"/>
            <w:hideMark/>
          </w:tcPr>
          <w:p w14:paraId="0BB5087B"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5</w:t>
            </w:r>
          </w:p>
        </w:tc>
        <w:tc>
          <w:tcPr>
            <w:tcW w:w="1163" w:type="dxa"/>
            <w:vAlign w:val="center"/>
            <w:hideMark/>
          </w:tcPr>
          <w:p w14:paraId="3B13194C"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31</w:t>
            </w:r>
          </w:p>
        </w:tc>
        <w:tc>
          <w:tcPr>
            <w:tcW w:w="4157" w:type="dxa"/>
            <w:vAlign w:val="center"/>
            <w:hideMark/>
          </w:tcPr>
          <w:p w14:paraId="66BE3E71"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Settlement</w:t>
            </w:r>
          </w:p>
        </w:tc>
        <w:tc>
          <w:tcPr>
            <w:tcW w:w="3511" w:type="dxa"/>
            <w:vAlign w:val="center"/>
            <w:hideMark/>
          </w:tcPr>
          <w:p w14:paraId="2B6E59FB" w14:textId="77777777" w:rsidR="005A0CD3" w:rsidRPr="00CE5B3C" w:rsidRDefault="005A0CD3" w:rsidP="00B008FB">
            <w:pPr>
              <w:rPr>
                <w:rFonts w:ascii="Verdana" w:hAnsi="Verdana" w:cs="Arial"/>
                <w:color w:val="000000"/>
                <w:sz w:val="18"/>
                <w:szCs w:val="20"/>
                <w:lang w:eastAsia="de-DE"/>
              </w:rPr>
            </w:pPr>
            <w:r w:rsidRPr="00CE5B3C">
              <w:rPr>
                <w:rFonts w:ascii="Verdana" w:hAnsi="Verdana" w:cs="Arial"/>
                <w:color w:val="000000"/>
                <w:sz w:val="18"/>
                <w:szCs w:val="20"/>
                <w:lang w:eastAsia="de-DE"/>
              </w:rPr>
              <w:t>P</w:t>
            </w:r>
          </w:p>
        </w:tc>
      </w:tr>
      <w:tr w:rsidR="005A0CD3" w:rsidRPr="007C1C5A" w14:paraId="5E27F351" w14:textId="77777777" w:rsidTr="00B008FB">
        <w:trPr>
          <w:trHeight w:val="291"/>
        </w:trPr>
        <w:tc>
          <w:tcPr>
            <w:tcW w:w="582" w:type="dxa"/>
            <w:vAlign w:val="center"/>
            <w:hideMark/>
          </w:tcPr>
          <w:p w14:paraId="708009B4"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6</w:t>
            </w:r>
          </w:p>
        </w:tc>
        <w:tc>
          <w:tcPr>
            <w:tcW w:w="1163" w:type="dxa"/>
            <w:vAlign w:val="center"/>
            <w:hideMark/>
          </w:tcPr>
          <w:p w14:paraId="7B01440F"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12</w:t>
            </w:r>
          </w:p>
        </w:tc>
        <w:tc>
          <w:tcPr>
            <w:tcW w:w="4157" w:type="dxa"/>
            <w:vAlign w:val="center"/>
            <w:hideMark/>
          </w:tcPr>
          <w:p w14:paraId="7A9CF572"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Contract Date (without time)</w:t>
            </w:r>
          </w:p>
        </w:tc>
        <w:tc>
          <w:tcPr>
            <w:tcW w:w="3511" w:type="dxa"/>
            <w:vAlign w:val="center"/>
            <w:hideMark/>
          </w:tcPr>
          <w:p w14:paraId="72811C4F" w14:textId="77777777" w:rsidR="005A0CD3" w:rsidRPr="00CE5B3C" w:rsidRDefault="005A0CD3" w:rsidP="00B008FB">
            <w:pPr>
              <w:rPr>
                <w:rFonts w:ascii="Verdana" w:hAnsi="Verdana" w:cs="Arial"/>
                <w:color w:val="000000"/>
                <w:sz w:val="18"/>
                <w:szCs w:val="20"/>
                <w:lang w:eastAsia="de-DE"/>
              </w:rPr>
            </w:pPr>
            <w:r w:rsidRPr="00CE5B3C">
              <w:rPr>
                <w:rFonts w:ascii="Verdana" w:hAnsi="Verdana" w:cs="Arial"/>
                <w:color w:val="000000"/>
                <w:sz w:val="18"/>
                <w:szCs w:val="20"/>
                <w:lang w:eastAsia="de-DE"/>
              </w:rPr>
              <w:t>2014-11-21</w:t>
            </w:r>
          </w:p>
        </w:tc>
      </w:tr>
      <w:tr w:rsidR="005A0CD3" w:rsidRPr="007C1C5A" w14:paraId="3E14C3B1" w14:textId="77777777" w:rsidTr="00B008FB">
        <w:trPr>
          <w:trHeight w:val="291"/>
        </w:trPr>
        <w:tc>
          <w:tcPr>
            <w:tcW w:w="582" w:type="dxa"/>
            <w:vAlign w:val="center"/>
            <w:hideMark/>
          </w:tcPr>
          <w:p w14:paraId="3DAE4491"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7</w:t>
            </w:r>
          </w:p>
        </w:tc>
        <w:tc>
          <w:tcPr>
            <w:tcW w:w="1163" w:type="dxa"/>
            <w:shd w:val="pct5" w:color="auto" w:fill="auto"/>
            <w:vAlign w:val="center"/>
          </w:tcPr>
          <w:p w14:paraId="618935DB" w14:textId="77777777" w:rsidR="005A0CD3" w:rsidRPr="00CE5B3C" w:rsidRDefault="005A0CD3" w:rsidP="00B008FB">
            <w:pPr>
              <w:rPr>
                <w:rFonts w:ascii="Verdana" w:hAnsi="Verdana" w:cs="Arial"/>
                <w:bCs/>
                <w:color w:val="808080" w:themeColor="background1" w:themeShade="80"/>
                <w:sz w:val="18"/>
                <w:szCs w:val="20"/>
                <w:lang w:eastAsia="de-DE"/>
              </w:rPr>
            </w:pPr>
            <w:r w:rsidRPr="00CE5B3C">
              <w:rPr>
                <w:rFonts w:ascii="Verdana" w:hAnsi="Verdana" w:cs="Arial"/>
                <w:bCs/>
                <w:color w:val="808080" w:themeColor="background1" w:themeShade="80"/>
                <w:sz w:val="18"/>
                <w:szCs w:val="20"/>
                <w:lang w:eastAsia="de-DE"/>
              </w:rPr>
              <w:t>n/a</w:t>
            </w:r>
          </w:p>
        </w:tc>
        <w:tc>
          <w:tcPr>
            <w:tcW w:w="4157" w:type="dxa"/>
            <w:shd w:val="pct5" w:color="auto" w:fill="auto"/>
          </w:tcPr>
          <w:p w14:paraId="67E401D3" w14:textId="77777777" w:rsidR="005A0CD3" w:rsidRPr="00CE5B3C" w:rsidRDefault="005A0CD3" w:rsidP="00B008FB">
            <w:pPr>
              <w:rPr>
                <w:rFonts w:ascii="Verdana" w:hAnsi="Verdana" w:cs="Arial"/>
                <w:bCs/>
                <w:color w:val="808080" w:themeColor="background1" w:themeShade="80"/>
                <w:sz w:val="18"/>
                <w:szCs w:val="20"/>
                <w:lang w:eastAsia="de-DE"/>
              </w:rPr>
            </w:pPr>
            <w:r w:rsidRPr="00CE5B3C">
              <w:rPr>
                <w:rFonts w:ascii="Verdana" w:hAnsi="Verdana" w:cs="Arial"/>
                <w:bCs/>
                <w:color w:val="808080" w:themeColor="background1" w:themeShade="80"/>
                <w:sz w:val="18"/>
                <w:szCs w:val="20"/>
                <w:lang w:eastAsia="de-DE"/>
              </w:rPr>
              <w:t>n/a</w:t>
            </w:r>
          </w:p>
        </w:tc>
        <w:tc>
          <w:tcPr>
            <w:tcW w:w="3511" w:type="dxa"/>
            <w:shd w:val="pct5" w:color="auto" w:fill="auto"/>
          </w:tcPr>
          <w:p w14:paraId="3126F1BE" w14:textId="77777777" w:rsidR="005A0CD3" w:rsidRPr="00CE5B3C" w:rsidRDefault="005A0CD3" w:rsidP="00B008FB">
            <w:pPr>
              <w:rPr>
                <w:rFonts w:ascii="Verdana" w:hAnsi="Verdana" w:cs="Arial"/>
                <w:color w:val="808080" w:themeColor="background1" w:themeShade="80"/>
                <w:sz w:val="18"/>
                <w:szCs w:val="20"/>
                <w:lang w:eastAsia="de-DE"/>
              </w:rPr>
            </w:pPr>
            <w:r w:rsidRPr="00CE5B3C">
              <w:rPr>
                <w:rFonts w:ascii="Verdana" w:hAnsi="Verdana" w:cs="Arial"/>
                <w:bCs/>
                <w:color w:val="808080" w:themeColor="background1" w:themeShade="80"/>
                <w:sz w:val="18"/>
                <w:szCs w:val="20"/>
                <w:lang w:eastAsia="de-DE"/>
              </w:rPr>
              <w:t>n/a</w:t>
            </w:r>
          </w:p>
        </w:tc>
      </w:tr>
      <w:tr w:rsidR="005A0CD3" w:rsidRPr="007C1C5A" w14:paraId="1A193BC9" w14:textId="77777777" w:rsidTr="00B008FB">
        <w:trPr>
          <w:trHeight w:val="291"/>
        </w:trPr>
        <w:tc>
          <w:tcPr>
            <w:tcW w:w="582" w:type="dxa"/>
            <w:vAlign w:val="center"/>
            <w:hideMark/>
          </w:tcPr>
          <w:p w14:paraId="3DA42396"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8</w:t>
            </w:r>
          </w:p>
        </w:tc>
        <w:tc>
          <w:tcPr>
            <w:tcW w:w="1163" w:type="dxa"/>
            <w:shd w:val="pct5" w:color="auto" w:fill="auto"/>
          </w:tcPr>
          <w:p w14:paraId="5CF5F381" w14:textId="77777777" w:rsidR="005A0CD3" w:rsidRPr="00CE5B3C" w:rsidRDefault="005A0CD3" w:rsidP="00B008FB">
            <w:pPr>
              <w:rPr>
                <w:rFonts w:ascii="Verdana" w:hAnsi="Verdana" w:cs="Arial"/>
                <w:bCs/>
                <w:color w:val="808080" w:themeColor="background1" w:themeShade="80"/>
                <w:sz w:val="18"/>
                <w:szCs w:val="20"/>
                <w:lang w:eastAsia="de-DE"/>
              </w:rPr>
            </w:pPr>
            <w:r w:rsidRPr="00CE5B3C">
              <w:rPr>
                <w:rFonts w:ascii="Verdana" w:hAnsi="Verdana" w:cs="Arial"/>
                <w:bCs/>
                <w:color w:val="808080" w:themeColor="background1" w:themeShade="80"/>
                <w:sz w:val="18"/>
                <w:szCs w:val="20"/>
                <w:lang w:eastAsia="de-DE"/>
              </w:rPr>
              <w:t>n/a</w:t>
            </w:r>
          </w:p>
        </w:tc>
        <w:tc>
          <w:tcPr>
            <w:tcW w:w="4157" w:type="dxa"/>
            <w:shd w:val="pct5" w:color="auto" w:fill="auto"/>
          </w:tcPr>
          <w:p w14:paraId="628B76AD" w14:textId="77777777" w:rsidR="005A0CD3" w:rsidRPr="00CE5B3C" w:rsidRDefault="005A0CD3" w:rsidP="00B008FB">
            <w:pPr>
              <w:rPr>
                <w:rFonts w:ascii="Verdana" w:hAnsi="Verdana" w:cs="Arial"/>
                <w:bCs/>
                <w:color w:val="808080" w:themeColor="background1" w:themeShade="80"/>
                <w:sz w:val="18"/>
                <w:szCs w:val="20"/>
                <w:lang w:eastAsia="de-DE"/>
              </w:rPr>
            </w:pPr>
            <w:r w:rsidRPr="00CE5B3C">
              <w:rPr>
                <w:rFonts w:ascii="Verdana" w:hAnsi="Verdana" w:cs="Arial"/>
                <w:bCs/>
                <w:color w:val="808080" w:themeColor="background1" w:themeShade="80"/>
                <w:sz w:val="18"/>
                <w:szCs w:val="20"/>
                <w:lang w:eastAsia="de-DE"/>
              </w:rPr>
              <w:t>n/a</w:t>
            </w:r>
          </w:p>
        </w:tc>
        <w:tc>
          <w:tcPr>
            <w:tcW w:w="3511" w:type="dxa"/>
            <w:shd w:val="pct5" w:color="auto" w:fill="auto"/>
          </w:tcPr>
          <w:p w14:paraId="1B54AA62" w14:textId="77777777" w:rsidR="005A0CD3" w:rsidRPr="00CE5B3C" w:rsidRDefault="005A0CD3" w:rsidP="00B008FB">
            <w:pPr>
              <w:rPr>
                <w:rFonts w:ascii="Verdana" w:hAnsi="Verdana" w:cs="Arial"/>
                <w:color w:val="808080" w:themeColor="background1" w:themeShade="80"/>
                <w:sz w:val="18"/>
                <w:szCs w:val="20"/>
                <w:lang w:eastAsia="de-DE"/>
              </w:rPr>
            </w:pPr>
            <w:r w:rsidRPr="00CE5B3C">
              <w:rPr>
                <w:rFonts w:ascii="Verdana" w:hAnsi="Verdana" w:cs="Arial"/>
                <w:bCs/>
                <w:color w:val="808080" w:themeColor="background1" w:themeShade="80"/>
                <w:sz w:val="18"/>
                <w:szCs w:val="20"/>
                <w:lang w:eastAsia="de-DE"/>
              </w:rPr>
              <w:t>n/a</w:t>
            </w:r>
          </w:p>
        </w:tc>
      </w:tr>
      <w:tr w:rsidR="005A0CD3" w:rsidRPr="007C1C5A" w14:paraId="7682090A" w14:textId="77777777" w:rsidTr="00B008FB">
        <w:trPr>
          <w:trHeight w:val="291"/>
        </w:trPr>
        <w:tc>
          <w:tcPr>
            <w:tcW w:w="582" w:type="dxa"/>
            <w:vAlign w:val="center"/>
            <w:hideMark/>
          </w:tcPr>
          <w:p w14:paraId="55173AC0"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9</w:t>
            </w:r>
          </w:p>
        </w:tc>
        <w:tc>
          <w:tcPr>
            <w:tcW w:w="1163" w:type="dxa"/>
            <w:shd w:val="pct5" w:color="auto" w:fill="auto"/>
          </w:tcPr>
          <w:p w14:paraId="7735C272" w14:textId="77777777" w:rsidR="005A0CD3" w:rsidRPr="00CE5B3C" w:rsidRDefault="005A0CD3" w:rsidP="00B008FB">
            <w:pPr>
              <w:rPr>
                <w:rFonts w:ascii="Verdana" w:hAnsi="Verdana" w:cs="Arial"/>
                <w:bCs/>
                <w:color w:val="808080" w:themeColor="background1" w:themeShade="80"/>
                <w:sz w:val="18"/>
                <w:szCs w:val="20"/>
                <w:lang w:eastAsia="de-DE"/>
              </w:rPr>
            </w:pPr>
            <w:r w:rsidRPr="00CE5B3C">
              <w:rPr>
                <w:rFonts w:ascii="Verdana" w:hAnsi="Verdana" w:cs="Arial"/>
                <w:bCs/>
                <w:color w:val="808080" w:themeColor="background1" w:themeShade="80"/>
                <w:sz w:val="18"/>
                <w:szCs w:val="20"/>
                <w:lang w:eastAsia="de-DE"/>
              </w:rPr>
              <w:t>n/a</w:t>
            </w:r>
          </w:p>
        </w:tc>
        <w:tc>
          <w:tcPr>
            <w:tcW w:w="4157" w:type="dxa"/>
            <w:shd w:val="pct5" w:color="auto" w:fill="auto"/>
          </w:tcPr>
          <w:p w14:paraId="6471826D" w14:textId="77777777" w:rsidR="005A0CD3" w:rsidRPr="00CE5B3C" w:rsidRDefault="005A0CD3" w:rsidP="00B008FB">
            <w:pPr>
              <w:rPr>
                <w:rFonts w:ascii="Verdana" w:hAnsi="Verdana" w:cs="Arial"/>
                <w:bCs/>
                <w:color w:val="808080" w:themeColor="background1" w:themeShade="80"/>
                <w:sz w:val="18"/>
                <w:szCs w:val="20"/>
                <w:lang w:eastAsia="de-DE"/>
              </w:rPr>
            </w:pPr>
            <w:r w:rsidRPr="00CE5B3C">
              <w:rPr>
                <w:rFonts w:ascii="Verdana" w:hAnsi="Verdana" w:cs="Arial"/>
                <w:bCs/>
                <w:color w:val="808080" w:themeColor="background1" w:themeShade="80"/>
                <w:sz w:val="18"/>
                <w:szCs w:val="20"/>
                <w:lang w:eastAsia="de-DE"/>
              </w:rPr>
              <w:t>n/a</w:t>
            </w:r>
          </w:p>
        </w:tc>
        <w:tc>
          <w:tcPr>
            <w:tcW w:w="3511" w:type="dxa"/>
            <w:shd w:val="pct5" w:color="auto" w:fill="auto"/>
          </w:tcPr>
          <w:p w14:paraId="71A588E7" w14:textId="77777777" w:rsidR="005A0CD3" w:rsidRPr="00CE5B3C" w:rsidRDefault="005A0CD3" w:rsidP="00B008FB">
            <w:pPr>
              <w:rPr>
                <w:rFonts w:ascii="Verdana" w:hAnsi="Verdana" w:cs="Arial"/>
                <w:color w:val="808080" w:themeColor="background1" w:themeShade="80"/>
                <w:sz w:val="18"/>
                <w:szCs w:val="20"/>
                <w:lang w:eastAsia="de-DE"/>
              </w:rPr>
            </w:pPr>
            <w:r w:rsidRPr="00CE5B3C">
              <w:rPr>
                <w:rFonts w:ascii="Verdana" w:hAnsi="Verdana" w:cs="Arial"/>
                <w:bCs/>
                <w:color w:val="808080" w:themeColor="background1" w:themeShade="80"/>
                <w:sz w:val="18"/>
                <w:szCs w:val="20"/>
                <w:lang w:eastAsia="de-DE"/>
              </w:rPr>
              <w:t>n/a</w:t>
            </w:r>
          </w:p>
        </w:tc>
      </w:tr>
      <w:tr w:rsidR="005A0CD3" w:rsidRPr="007C1C5A" w14:paraId="1EB4FDE4" w14:textId="77777777" w:rsidTr="00B008FB">
        <w:trPr>
          <w:trHeight w:val="291"/>
        </w:trPr>
        <w:tc>
          <w:tcPr>
            <w:tcW w:w="582" w:type="dxa"/>
            <w:vAlign w:val="center"/>
            <w:hideMark/>
          </w:tcPr>
          <w:p w14:paraId="75A1C009"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10</w:t>
            </w:r>
          </w:p>
        </w:tc>
        <w:tc>
          <w:tcPr>
            <w:tcW w:w="1163" w:type="dxa"/>
            <w:shd w:val="pct5" w:color="auto" w:fill="auto"/>
          </w:tcPr>
          <w:p w14:paraId="59511FC4" w14:textId="77777777" w:rsidR="005A0CD3" w:rsidRPr="00CE5B3C" w:rsidRDefault="005A0CD3" w:rsidP="00B008FB">
            <w:pPr>
              <w:rPr>
                <w:rFonts w:ascii="Verdana" w:hAnsi="Verdana" w:cs="Arial"/>
                <w:bCs/>
                <w:color w:val="808080" w:themeColor="background1" w:themeShade="80"/>
                <w:sz w:val="18"/>
                <w:szCs w:val="20"/>
                <w:lang w:eastAsia="de-DE"/>
              </w:rPr>
            </w:pPr>
            <w:r w:rsidRPr="00CE5B3C">
              <w:rPr>
                <w:rFonts w:ascii="Verdana" w:hAnsi="Verdana" w:cs="Arial"/>
                <w:bCs/>
                <w:color w:val="808080" w:themeColor="background1" w:themeShade="80"/>
                <w:sz w:val="18"/>
                <w:szCs w:val="20"/>
                <w:lang w:eastAsia="de-DE"/>
              </w:rPr>
              <w:t>n/a</w:t>
            </w:r>
          </w:p>
        </w:tc>
        <w:tc>
          <w:tcPr>
            <w:tcW w:w="4157" w:type="dxa"/>
            <w:shd w:val="pct5" w:color="auto" w:fill="auto"/>
          </w:tcPr>
          <w:p w14:paraId="183C7DD8" w14:textId="77777777" w:rsidR="005A0CD3" w:rsidRPr="00CE5B3C" w:rsidRDefault="005A0CD3" w:rsidP="00B008FB">
            <w:pPr>
              <w:rPr>
                <w:rFonts w:ascii="Verdana" w:hAnsi="Verdana" w:cs="Arial"/>
                <w:bCs/>
                <w:color w:val="808080" w:themeColor="background1" w:themeShade="80"/>
                <w:sz w:val="18"/>
                <w:szCs w:val="20"/>
                <w:lang w:eastAsia="de-DE"/>
              </w:rPr>
            </w:pPr>
            <w:r w:rsidRPr="00CE5B3C">
              <w:rPr>
                <w:rFonts w:ascii="Verdana" w:hAnsi="Verdana" w:cs="Arial"/>
                <w:bCs/>
                <w:color w:val="808080" w:themeColor="background1" w:themeShade="80"/>
                <w:sz w:val="18"/>
                <w:szCs w:val="20"/>
                <w:lang w:eastAsia="de-DE"/>
              </w:rPr>
              <w:t>n/a</w:t>
            </w:r>
          </w:p>
        </w:tc>
        <w:tc>
          <w:tcPr>
            <w:tcW w:w="3511" w:type="dxa"/>
            <w:shd w:val="pct5" w:color="auto" w:fill="auto"/>
          </w:tcPr>
          <w:p w14:paraId="63B48090" w14:textId="77777777" w:rsidR="005A0CD3" w:rsidRPr="00CE5B3C" w:rsidRDefault="005A0CD3" w:rsidP="00B008FB">
            <w:pPr>
              <w:rPr>
                <w:rFonts w:ascii="Verdana" w:hAnsi="Verdana" w:cs="Arial"/>
                <w:color w:val="808080" w:themeColor="background1" w:themeShade="80"/>
                <w:sz w:val="18"/>
                <w:szCs w:val="20"/>
                <w:lang w:eastAsia="de-DE"/>
              </w:rPr>
            </w:pPr>
            <w:r w:rsidRPr="00CE5B3C">
              <w:rPr>
                <w:rFonts w:ascii="Verdana" w:hAnsi="Verdana" w:cs="Arial"/>
                <w:bCs/>
                <w:color w:val="808080" w:themeColor="background1" w:themeShade="80"/>
                <w:sz w:val="18"/>
                <w:szCs w:val="20"/>
                <w:lang w:eastAsia="de-DE"/>
              </w:rPr>
              <w:t>n/a</w:t>
            </w:r>
          </w:p>
        </w:tc>
      </w:tr>
      <w:tr w:rsidR="005A0CD3" w:rsidRPr="007C1C5A" w14:paraId="532BB534" w14:textId="77777777" w:rsidTr="00B008FB">
        <w:trPr>
          <w:trHeight w:val="291"/>
        </w:trPr>
        <w:tc>
          <w:tcPr>
            <w:tcW w:w="582" w:type="dxa"/>
            <w:vAlign w:val="center"/>
            <w:hideMark/>
          </w:tcPr>
          <w:p w14:paraId="207CC4AF"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11</w:t>
            </w:r>
          </w:p>
        </w:tc>
        <w:tc>
          <w:tcPr>
            <w:tcW w:w="1163" w:type="dxa"/>
            <w:vAlign w:val="center"/>
            <w:hideMark/>
          </w:tcPr>
          <w:p w14:paraId="6D923188"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41</w:t>
            </w:r>
          </w:p>
        </w:tc>
        <w:tc>
          <w:tcPr>
            <w:tcW w:w="4157" w:type="dxa"/>
            <w:vAlign w:val="center"/>
            <w:hideMark/>
          </w:tcPr>
          <w:p w14:paraId="1C8324F2"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Delivery Point or zone</w:t>
            </w:r>
          </w:p>
        </w:tc>
        <w:tc>
          <w:tcPr>
            <w:tcW w:w="3511" w:type="dxa"/>
            <w:vAlign w:val="center"/>
            <w:hideMark/>
          </w:tcPr>
          <w:p w14:paraId="6E2D192D" w14:textId="77777777" w:rsidR="005A0CD3" w:rsidRPr="00CE5B3C" w:rsidRDefault="005A0CD3" w:rsidP="00B008FB">
            <w:pPr>
              <w:rPr>
                <w:rFonts w:ascii="Verdana" w:hAnsi="Verdana" w:cs="Arial"/>
                <w:color w:val="000000"/>
                <w:sz w:val="18"/>
                <w:szCs w:val="20"/>
                <w:lang w:eastAsia="de-DE"/>
              </w:rPr>
            </w:pPr>
            <w:r w:rsidRPr="00CE5B3C">
              <w:rPr>
                <w:rFonts w:ascii="Verdana" w:hAnsi="Verdana" w:cs="Arial"/>
                <w:color w:val="000000"/>
                <w:sz w:val="18"/>
                <w:szCs w:val="20"/>
                <w:lang w:eastAsia="de-DE"/>
              </w:rPr>
              <w:t>10YCB-EUROPEU--4</w:t>
            </w:r>
          </w:p>
        </w:tc>
      </w:tr>
      <w:tr w:rsidR="005A0CD3" w:rsidRPr="007C1C5A" w14:paraId="269A302C" w14:textId="77777777" w:rsidTr="00B008FB">
        <w:trPr>
          <w:trHeight w:val="291"/>
        </w:trPr>
        <w:tc>
          <w:tcPr>
            <w:tcW w:w="582" w:type="dxa"/>
            <w:vAlign w:val="center"/>
            <w:hideMark/>
          </w:tcPr>
          <w:p w14:paraId="4ED36E6C"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12</w:t>
            </w:r>
          </w:p>
        </w:tc>
        <w:tc>
          <w:tcPr>
            <w:tcW w:w="1163" w:type="dxa"/>
            <w:vAlign w:val="center"/>
            <w:hideMark/>
          </w:tcPr>
          <w:p w14:paraId="203FF99B"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42</w:t>
            </w:r>
          </w:p>
        </w:tc>
        <w:tc>
          <w:tcPr>
            <w:tcW w:w="4157" w:type="dxa"/>
            <w:vAlign w:val="center"/>
            <w:hideMark/>
          </w:tcPr>
          <w:p w14:paraId="51577704"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 xml:space="preserve">Delivery Start Date </w:t>
            </w:r>
          </w:p>
        </w:tc>
        <w:tc>
          <w:tcPr>
            <w:tcW w:w="3511" w:type="dxa"/>
            <w:vAlign w:val="center"/>
            <w:hideMark/>
          </w:tcPr>
          <w:p w14:paraId="237DA7C7" w14:textId="77777777" w:rsidR="005A0CD3" w:rsidRPr="00CE5B3C" w:rsidRDefault="005A0CD3" w:rsidP="00B008FB">
            <w:pPr>
              <w:rPr>
                <w:rFonts w:ascii="Verdana" w:hAnsi="Verdana" w:cs="Arial"/>
                <w:color w:val="000000"/>
                <w:sz w:val="18"/>
                <w:szCs w:val="20"/>
                <w:lang w:eastAsia="de-DE"/>
              </w:rPr>
            </w:pPr>
            <w:r w:rsidRPr="00CE5B3C">
              <w:rPr>
                <w:rFonts w:ascii="Verdana" w:hAnsi="Verdana" w:cs="Arial"/>
                <w:color w:val="000000"/>
                <w:sz w:val="18"/>
                <w:szCs w:val="20"/>
                <w:lang w:eastAsia="de-DE"/>
              </w:rPr>
              <w:t>2015-01-01</w:t>
            </w:r>
          </w:p>
        </w:tc>
      </w:tr>
      <w:tr w:rsidR="005A0CD3" w:rsidRPr="007C1C5A" w14:paraId="3D9FB022" w14:textId="77777777" w:rsidTr="00B008FB">
        <w:trPr>
          <w:trHeight w:val="291"/>
        </w:trPr>
        <w:tc>
          <w:tcPr>
            <w:tcW w:w="582" w:type="dxa"/>
            <w:vAlign w:val="center"/>
            <w:hideMark/>
          </w:tcPr>
          <w:p w14:paraId="0436C847"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13</w:t>
            </w:r>
          </w:p>
        </w:tc>
        <w:tc>
          <w:tcPr>
            <w:tcW w:w="1163" w:type="dxa"/>
            <w:vAlign w:val="center"/>
            <w:hideMark/>
          </w:tcPr>
          <w:p w14:paraId="44ADF96D"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53</w:t>
            </w:r>
          </w:p>
        </w:tc>
        <w:tc>
          <w:tcPr>
            <w:tcW w:w="4157" w:type="dxa"/>
            <w:vAlign w:val="center"/>
            <w:hideMark/>
          </w:tcPr>
          <w:p w14:paraId="614695D3"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Delivery End Date</w:t>
            </w:r>
          </w:p>
        </w:tc>
        <w:tc>
          <w:tcPr>
            <w:tcW w:w="3511" w:type="dxa"/>
            <w:vAlign w:val="center"/>
            <w:hideMark/>
          </w:tcPr>
          <w:p w14:paraId="6BEEA793" w14:textId="77777777" w:rsidR="005A0CD3" w:rsidRPr="00CE5B3C" w:rsidRDefault="005A0CD3" w:rsidP="00B008FB">
            <w:pPr>
              <w:rPr>
                <w:rFonts w:ascii="Verdana" w:hAnsi="Verdana" w:cs="Arial"/>
                <w:color w:val="000000"/>
                <w:sz w:val="18"/>
                <w:szCs w:val="20"/>
                <w:lang w:eastAsia="de-DE"/>
              </w:rPr>
            </w:pPr>
            <w:r w:rsidRPr="00CE5B3C">
              <w:rPr>
                <w:rFonts w:ascii="Verdana" w:hAnsi="Verdana" w:cs="Arial"/>
                <w:color w:val="000000"/>
                <w:sz w:val="18"/>
                <w:szCs w:val="20"/>
                <w:lang w:eastAsia="de-DE"/>
              </w:rPr>
              <w:t>2015-01-31</w:t>
            </w:r>
          </w:p>
        </w:tc>
      </w:tr>
      <w:tr w:rsidR="005A0CD3" w:rsidRPr="007C1C5A" w14:paraId="73302A18" w14:textId="77777777" w:rsidTr="00B008FB">
        <w:trPr>
          <w:trHeight w:val="291"/>
        </w:trPr>
        <w:tc>
          <w:tcPr>
            <w:tcW w:w="582" w:type="dxa"/>
            <w:vAlign w:val="center"/>
            <w:hideMark/>
          </w:tcPr>
          <w:p w14:paraId="3234DA66"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14</w:t>
            </w:r>
          </w:p>
        </w:tc>
        <w:tc>
          <w:tcPr>
            <w:tcW w:w="1163" w:type="dxa"/>
            <w:vAlign w:val="center"/>
            <w:hideMark/>
          </w:tcPr>
          <w:p w14:paraId="30AB50EC"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n/a</w:t>
            </w:r>
          </w:p>
        </w:tc>
        <w:tc>
          <w:tcPr>
            <w:tcW w:w="4157" w:type="dxa"/>
            <w:vAlign w:val="center"/>
            <w:hideMark/>
          </w:tcPr>
          <w:p w14:paraId="374C4DB8" w14:textId="77777777" w:rsidR="005A0CD3" w:rsidRPr="007C1C5A" w:rsidRDefault="005A0CD3" w:rsidP="00B008FB">
            <w:pPr>
              <w:rPr>
                <w:rFonts w:ascii="Verdana" w:hAnsi="Verdana" w:cs="Arial"/>
                <w:b/>
                <w:bCs/>
                <w:color w:val="000000"/>
                <w:sz w:val="18"/>
                <w:szCs w:val="20"/>
                <w:lang w:eastAsia="de-DE"/>
              </w:rPr>
            </w:pPr>
            <w:r w:rsidRPr="007C1C5A">
              <w:rPr>
                <w:rFonts w:ascii="Verdana" w:hAnsi="Verdana" w:cs="Arial"/>
                <w:b/>
                <w:bCs/>
                <w:color w:val="000000"/>
                <w:sz w:val="18"/>
                <w:szCs w:val="20"/>
                <w:lang w:eastAsia="de-DE"/>
              </w:rPr>
              <w:t xml:space="preserve">Progressive Number </w:t>
            </w:r>
          </w:p>
          <w:p w14:paraId="054E5979" w14:textId="77777777" w:rsidR="005A0CD3" w:rsidRPr="005E7583" w:rsidRDefault="005A0CD3" w:rsidP="00B008FB">
            <w:pPr>
              <w:rPr>
                <w:rFonts w:ascii="Verdana" w:hAnsi="Verdana" w:cs="Arial"/>
                <w:b/>
                <w:bCs/>
                <w:color w:val="000000"/>
                <w:sz w:val="18"/>
                <w:szCs w:val="20"/>
                <w:lang w:eastAsia="de-DE"/>
              </w:rPr>
            </w:pPr>
            <w:r w:rsidRPr="005E7583">
              <w:rPr>
                <w:rFonts w:ascii="Verdana" w:hAnsi="Verdana" w:cs="Arial"/>
                <w:b/>
                <w:bCs/>
                <w:color w:val="000000"/>
                <w:sz w:val="18"/>
                <w:szCs w:val="20"/>
                <w:lang w:eastAsia="de-DE"/>
              </w:rPr>
              <w:t>(for equal contract on the same date)</w:t>
            </w:r>
          </w:p>
        </w:tc>
        <w:tc>
          <w:tcPr>
            <w:tcW w:w="3511" w:type="dxa"/>
            <w:vAlign w:val="center"/>
            <w:hideMark/>
          </w:tcPr>
          <w:p w14:paraId="29CB3154" w14:textId="77777777" w:rsidR="005A0CD3" w:rsidRPr="00CE5B3C" w:rsidRDefault="005A0CD3" w:rsidP="00B008FB">
            <w:pPr>
              <w:rPr>
                <w:rFonts w:ascii="Verdana" w:hAnsi="Verdana" w:cs="Arial"/>
                <w:color w:val="000000"/>
                <w:sz w:val="18"/>
                <w:szCs w:val="18"/>
                <w:lang w:eastAsia="de-DE"/>
              </w:rPr>
            </w:pPr>
            <w:r w:rsidRPr="00CE5B3C">
              <w:rPr>
                <w:rFonts w:ascii="Verdana" w:hAnsi="Verdana" w:cs="Arial"/>
                <w:color w:val="000000"/>
                <w:sz w:val="18"/>
                <w:szCs w:val="18"/>
                <w:lang w:eastAsia="de-DE"/>
              </w:rPr>
              <w:t>1</w:t>
            </w:r>
          </w:p>
        </w:tc>
      </w:tr>
      <w:tr w:rsidR="005A0CD3" w:rsidRPr="00092CE9" w14:paraId="1190BB80" w14:textId="77777777" w:rsidTr="00B008FB">
        <w:trPr>
          <w:trHeight w:val="291"/>
        </w:trPr>
        <w:tc>
          <w:tcPr>
            <w:tcW w:w="582" w:type="dxa"/>
            <w:vAlign w:val="center"/>
            <w:hideMark/>
          </w:tcPr>
          <w:p w14:paraId="19CBDEF8"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15</w:t>
            </w:r>
          </w:p>
        </w:tc>
        <w:tc>
          <w:tcPr>
            <w:tcW w:w="1163" w:type="dxa"/>
            <w:vAlign w:val="center"/>
            <w:hideMark/>
          </w:tcPr>
          <w:p w14:paraId="3D359A7F" w14:textId="77777777" w:rsidR="005A0CD3" w:rsidRPr="00CE5B3C" w:rsidRDefault="005A0CD3" w:rsidP="00B008FB">
            <w:pPr>
              <w:rPr>
                <w:rFonts w:ascii="Verdana" w:hAnsi="Verdana" w:cs="Arial"/>
                <w:sz w:val="18"/>
                <w:szCs w:val="20"/>
              </w:rPr>
            </w:pPr>
            <w:r w:rsidRPr="00CE5B3C">
              <w:rPr>
                <w:rFonts w:ascii="Verdana" w:hAnsi="Verdana" w:cs="Arial"/>
                <w:b/>
                <w:bCs/>
                <w:color w:val="000000"/>
                <w:sz w:val="18"/>
                <w:szCs w:val="20"/>
                <w:lang w:eastAsia="de-DE"/>
              </w:rPr>
              <w:t>n/a</w:t>
            </w:r>
          </w:p>
        </w:tc>
        <w:tc>
          <w:tcPr>
            <w:tcW w:w="4157" w:type="dxa"/>
            <w:vAlign w:val="center"/>
            <w:hideMark/>
          </w:tcPr>
          <w:p w14:paraId="4C74E223" w14:textId="77777777" w:rsidR="005A0CD3" w:rsidRPr="00CE5B3C" w:rsidRDefault="005A0CD3" w:rsidP="00B008FB">
            <w:pPr>
              <w:rPr>
                <w:rFonts w:ascii="Verdana" w:hAnsi="Verdana" w:cs="Arial"/>
                <w:b/>
                <w:bCs/>
                <w:color w:val="000000"/>
                <w:sz w:val="18"/>
                <w:szCs w:val="20"/>
              </w:rPr>
            </w:pPr>
            <w:r w:rsidRPr="00CE5B3C">
              <w:rPr>
                <w:rFonts w:ascii="Verdana" w:hAnsi="Verdana" w:cs="Arial"/>
                <w:b/>
                <w:bCs/>
                <w:color w:val="000000"/>
                <w:sz w:val="18"/>
                <w:szCs w:val="20"/>
                <w:lang w:eastAsia="de-DE"/>
              </w:rPr>
              <w:t>Concatenated values</w:t>
            </w:r>
          </w:p>
        </w:tc>
        <w:tc>
          <w:tcPr>
            <w:tcW w:w="3511" w:type="dxa"/>
            <w:vAlign w:val="center"/>
            <w:hideMark/>
          </w:tcPr>
          <w:p w14:paraId="3B14370D" w14:textId="0198DCE4" w:rsidR="00A20E70" w:rsidRPr="009044A1" w:rsidRDefault="005A0CD3" w:rsidP="00B008FB">
            <w:pPr>
              <w:rPr>
                <w:rFonts w:ascii="Verdana" w:hAnsi="Verdana" w:cs="Arial"/>
                <w:color w:val="000000"/>
                <w:sz w:val="18"/>
                <w:szCs w:val="20"/>
                <w:lang w:eastAsia="de-DE"/>
              </w:rPr>
            </w:pPr>
            <w:r w:rsidRPr="009044A1">
              <w:rPr>
                <w:rFonts w:ascii="Verdana" w:hAnsi="Verdana" w:cs="Arial"/>
                <w:color w:val="000000"/>
                <w:sz w:val="18"/>
                <w:szCs w:val="20"/>
                <w:lang w:eastAsia="de-DE"/>
              </w:rPr>
              <w:t>C0643778W.EUC06AG978W.EUFWELP2014-11-2110YCB-EUROPEU--42015-01-012015-01-31</w:t>
            </w:r>
          </w:p>
        </w:tc>
      </w:tr>
      <w:tr w:rsidR="005A0CD3" w:rsidRPr="007C1C5A" w14:paraId="1E826188" w14:textId="77777777" w:rsidTr="00B008FB">
        <w:trPr>
          <w:trHeight w:val="291"/>
        </w:trPr>
        <w:tc>
          <w:tcPr>
            <w:tcW w:w="582" w:type="dxa"/>
            <w:vAlign w:val="center"/>
            <w:hideMark/>
          </w:tcPr>
          <w:p w14:paraId="7875E5CD"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16</w:t>
            </w:r>
          </w:p>
        </w:tc>
        <w:tc>
          <w:tcPr>
            <w:tcW w:w="1163" w:type="dxa"/>
            <w:vAlign w:val="center"/>
            <w:hideMark/>
          </w:tcPr>
          <w:p w14:paraId="5DFDF48A" w14:textId="77777777" w:rsidR="005A0CD3" w:rsidRPr="00CE5B3C" w:rsidRDefault="005A0CD3" w:rsidP="00B008FB">
            <w:pPr>
              <w:rPr>
                <w:rFonts w:ascii="Verdana" w:hAnsi="Verdana" w:cs="Arial"/>
                <w:sz w:val="18"/>
                <w:szCs w:val="20"/>
              </w:rPr>
            </w:pPr>
            <w:r w:rsidRPr="00CE5B3C">
              <w:rPr>
                <w:rFonts w:ascii="Verdana" w:hAnsi="Verdana" w:cs="Arial"/>
                <w:b/>
                <w:bCs/>
                <w:color w:val="000000"/>
                <w:sz w:val="18"/>
                <w:szCs w:val="20"/>
                <w:lang w:eastAsia="de-DE"/>
              </w:rPr>
              <w:t>n/a</w:t>
            </w:r>
          </w:p>
        </w:tc>
        <w:tc>
          <w:tcPr>
            <w:tcW w:w="4157" w:type="dxa"/>
            <w:vAlign w:val="center"/>
            <w:hideMark/>
          </w:tcPr>
          <w:p w14:paraId="729B30C4" w14:textId="77777777" w:rsidR="005A0CD3" w:rsidRPr="007E4FC3" w:rsidRDefault="005A0CD3" w:rsidP="00B008FB">
            <w:pPr>
              <w:rPr>
                <w:rFonts w:ascii="Verdana" w:hAnsi="Verdana" w:cs="Arial"/>
                <w:b/>
                <w:bCs/>
                <w:color w:val="000000"/>
                <w:sz w:val="18"/>
                <w:szCs w:val="20"/>
              </w:rPr>
            </w:pPr>
            <w:r w:rsidRPr="007C1C5A">
              <w:rPr>
                <w:rFonts w:ascii="Verdana" w:hAnsi="Verdana" w:cs="Arial"/>
                <w:b/>
                <w:bCs/>
                <w:color w:val="000000"/>
                <w:sz w:val="18"/>
                <w:szCs w:val="20"/>
                <w:lang w:eastAsia="de-DE"/>
              </w:rPr>
              <w:t>Hash of the concatenated values</w:t>
            </w:r>
          </w:p>
        </w:tc>
        <w:tc>
          <w:tcPr>
            <w:tcW w:w="3511" w:type="dxa"/>
            <w:vAlign w:val="center"/>
            <w:hideMark/>
          </w:tcPr>
          <w:p w14:paraId="46AAB8DA" w14:textId="77777777" w:rsidR="005A0CD3" w:rsidRPr="00CE5B3C" w:rsidRDefault="005A0CD3" w:rsidP="00B008FB">
            <w:pPr>
              <w:rPr>
                <w:rFonts w:ascii="Verdana" w:hAnsi="Verdana" w:cs="Arial"/>
                <w:color w:val="000000"/>
                <w:sz w:val="18"/>
                <w:szCs w:val="20"/>
                <w:lang w:eastAsia="de-DE"/>
              </w:rPr>
            </w:pPr>
            <w:r w:rsidRPr="00CE5B3C">
              <w:rPr>
                <w:rFonts w:ascii="Verdana" w:hAnsi="Verdana" w:cs="Arial"/>
                <w:color w:val="000000"/>
                <w:sz w:val="18"/>
                <w:szCs w:val="20"/>
                <w:lang w:eastAsia="de-DE"/>
              </w:rPr>
              <w:t>qZ9uPVrjPK6Bzl2xNCUNkOn5rUXB9svJdxMjcg3hY9oC</w:t>
            </w:r>
          </w:p>
        </w:tc>
      </w:tr>
      <w:tr w:rsidR="005A0CD3" w:rsidRPr="007C1C5A" w14:paraId="557460B9" w14:textId="77777777" w:rsidTr="00B008FB">
        <w:trPr>
          <w:trHeight w:val="317"/>
        </w:trPr>
        <w:tc>
          <w:tcPr>
            <w:tcW w:w="582" w:type="dxa"/>
            <w:vAlign w:val="center"/>
            <w:hideMark/>
          </w:tcPr>
          <w:p w14:paraId="0AE46C2F" w14:textId="77777777" w:rsidR="005A0CD3" w:rsidRPr="00CE5B3C" w:rsidRDefault="005A0CD3" w:rsidP="00B008FB">
            <w:pPr>
              <w:rPr>
                <w:rFonts w:ascii="Verdana" w:hAnsi="Verdana" w:cs="Arial"/>
                <w:b/>
                <w:bCs/>
                <w:color w:val="000000"/>
                <w:sz w:val="18"/>
                <w:szCs w:val="20"/>
                <w:lang w:eastAsia="de-DE"/>
              </w:rPr>
            </w:pPr>
            <w:r w:rsidRPr="00CE5B3C">
              <w:rPr>
                <w:rFonts w:ascii="Verdana" w:hAnsi="Verdana" w:cs="Arial"/>
                <w:b/>
                <w:bCs/>
                <w:color w:val="000000"/>
                <w:sz w:val="18"/>
                <w:szCs w:val="20"/>
                <w:lang w:eastAsia="de-DE"/>
              </w:rPr>
              <w:t>17</w:t>
            </w:r>
          </w:p>
        </w:tc>
        <w:tc>
          <w:tcPr>
            <w:tcW w:w="1163" w:type="dxa"/>
            <w:vAlign w:val="center"/>
            <w:hideMark/>
          </w:tcPr>
          <w:p w14:paraId="78170F60" w14:textId="77777777" w:rsidR="005A0CD3" w:rsidRPr="00CE5B3C" w:rsidRDefault="005A0CD3" w:rsidP="00B008FB">
            <w:pPr>
              <w:rPr>
                <w:rFonts w:ascii="Verdana" w:hAnsi="Verdana" w:cs="Arial"/>
                <w:sz w:val="18"/>
                <w:szCs w:val="20"/>
              </w:rPr>
            </w:pPr>
            <w:r w:rsidRPr="00CE5B3C">
              <w:rPr>
                <w:rFonts w:ascii="Verdana" w:hAnsi="Verdana" w:cs="Arial"/>
                <w:b/>
                <w:bCs/>
                <w:color w:val="000000"/>
                <w:sz w:val="18"/>
                <w:szCs w:val="20"/>
                <w:lang w:eastAsia="de-DE"/>
              </w:rPr>
              <w:t>11</w:t>
            </w:r>
          </w:p>
        </w:tc>
        <w:tc>
          <w:tcPr>
            <w:tcW w:w="4157" w:type="dxa"/>
            <w:vAlign w:val="center"/>
            <w:hideMark/>
          </w:tcPr>
          <w:p w14:paraId="27B5E0F2" w14:textId="77777777" w:rsidR="005A0CD3" w:rsidRPr="00CE5B3C" w:rsidRDefault="005A0CD3" w:rsidP="00B008FB">
            <w:pPr>
              <w:rPr>
                <w:rFonts w:ascii="Verdana" w:hAnsi="Verdana" w:cs="Arial"/>
                <w:b/>
                <w:bCs/>
                <w:color w:val="000000"/>
                <w:sz w:val="18"/>
                <w:szCs w:val="20"/>
              </w:rPr>
            </w:pPr>
            <w:r w:rsidRPr="00CE5B3C">
              <w:rPr>
                <w:rFonts w:ascii="Verdana" w:hAnsi="Verdana" w:cs="Arial"/>
                <w:b/>
                <w:bCs/>
                <w:color w:val="000000"/>
                <w:sz w:val="18"/>
                <w:szCs w:val="20"/>
                <w:lang w:eastAsia="de-DE"/>
              </w:rPr>
              <w:t>Contract ID</w:t>
            </w:r>
          </w:p>
        </w:tc>
        <w:tc>
          <w:tcPr>
            <w:tcW w:w="3511" w:type="dxa"/>
            <w:vAlign w:val="center"/>
            <w:hideMark/>
          </w:tcPr>
          <w:p w14:paraId="07835C30" w14:textId="77777777" w:rsidR="005A0CD3" w:rsidRPr="00CE5B3C" w:rsidRDefault="005A0CD3" w:rsidP="00B008FB">
            <w:pPr>
              <w:rPr>
                <w:rFonts w:ascii="Verdana" w:hAnsi="Verdana" w:cs="Arial"/>
                <w:color w:val="000000"/>
                <w:sz w:val="18"/>
                <w:szCs w:val="20"/>
                <w:lang w:eastAsia="de-DE"/>
              </w:rPr>
            </w:pPr>
            <w:r w:rsidRPr="00CE5B3C">
              <w:rPr>
                <w:rFonts w:ascii="Verdana" w:hAnsi="Verdana" w:cs="Arial"/>
                <w:color w:val="000000"/>
                <w:sz w:val="18"/>
                <w:szCs w:val="20"/>
                <w:lang w:eastAsia="de-DE"/>
              </w:rPr>
              <w:t>qZ9uPVrjPK6Bzl2xNCUNkOn5rUXB9svJdxMjcg3hY9001</w:t>
            </w:r>
          </w:p>
        </w:tc>
      </w:tr>
    </w:tbl>
    <w:p w14:paraId="2B53ECA4" w14:textId="77777777" w:rsidR="00C433E4" w:rsidRPr="00233BC8" w:rsidRDefault="00C433E4" w:rsidP="00C433E4">
      <w:pPr>
        <w:rPr>
          <w:rFonts w:ascii="Verdana" w:hAnsi="Verdana" w:cs="Arial"/>
          <w:b/>
          <w:bCs/>
          <w:color w:val="000000"/>
          <w:sz w:val="18"/>
          <w:szCs w:val="20"/>
          <w:lang w:eastAsia="de-DE"/>
        </w:rPr>
      </w:pPr>
    </w:p>
    <w:p w14:paraId="3501CEE7" w14:textId="77777777" w:rsidR="00EA06D8" w:rsidRPr="007C1C5A" w:rsidRDefault="00EA06D8" w:rsidP="00C433E4">
      <w:pPr>
        <w:pStyle w:val="ListParagraph"/>
        <w:spacing w:after="240"/>
        <w:ind w:left="0"/>
        <w:jc w:val="left"/>
        <w:rPr>
          <w:rFonts w:ascii="Verdana" w:hAnsi="Verdana" w:cs="Arial"/>
          <w:b/>
          <w:sz w:val="20"/>
        </w:rPr>
      </w:pPr>
    </w:p>
    <w:p w14:paraId="4DAA26B8" w14:textId="77777777" w:rsidR="00C433E4" w:rsidRPr="005E7583" w:rsidRDefault="00C433E4" w:rsidP="00142250">
      <w:pPr>
        <w:pStyle w:val="ListParagraph"/>
        <w:spacing w:after="240"/>
        <w:ind w:left="0"/>
        <w:rPr>
          <w:rFonts w:ascii="Verdana" w:hAnsi="Verdana" w:cs="Arial"/>
          <w:b/>
          <w:sz w:val="20"/>
        </w:rPr>
      </w:pPr>
      <w:r w:rsidRPr="005E7583">
        <w:rPr>
          <w:rFonts w:ascii="Verdana" w:hAnsi="Verdana" w:cs="Arial"/>
          <w:b/>
          <w:sz w:val="20"/>
        </w:rPr>
        <w:t>Items #1 &amp; #2: Field (1) Buyer's ACER code and Field (3) Seller's ACER code:</w:t>
      </w:r>
    </w:p>
    <w:p w14:paraId="139C4434" w14:textId="77777777" w:rsidR="00C433E4" w:rsidRPr="007C1C5A" w:rsidRDefault="00C433E4" w:rsidP="00142250">
      <w:pPr>
        <w:pStyle w:val="ListParagraph"/>
        <w:spacing w:after="240"/>
        <w:ind w:left="0"/>
        <w:rPr>
          <w:rFonts w:ascii="Verdana" w:hAnsi="Verdana" w:cs="Arial"/>
          <w:color w:val="000000"/>
          <w:sz w:val="20"/>
        </w:rPr>
      </w:pPr>
      <w:r w:rsidRPr="007C1C5A">
        <w:rPr>
          <w:rFonts w:ascii="Verdana" w:hAnsi="Verdana" w:cs="Arial"/>
          <w:color w:val="000000"/>
          <w:sz w:val="20"/>
        </w:rPr>
        <w:t xml:space="preserve">The Agency would like to avoid any inconsistent interpretations or views which may arise from an individual market participants’ perspective in terms of who is a buyer or who is a seller. </w:t>
      </w:r>
    </w:p>
    <w:p w14:paraId="6CF12CD2" w14:textId="77777777" w:rsidR="00C433E4" w:rsidRPr="007C1C5A" w:rsidRDefault="00C433E4" w:rsidP="00142250">
      <w:pPr>
        <w:pStyle w:val="ListParagraph"/>
        <w:spacing w:after="240"/>
        <w:ind w:left="0"/>
        <w:rPr>
          <w:rFonts w:ascii="Verdana" w:hAnsi="Verdana" w:cs="Arial"/>
          <w:color w:val="000000"/>
          <w:sz w:val="20"/>
        </w:rPr>
      </w:pPr>
      <w:r w:rsidRPr="007C1C5A">
        <w:rPr>
          <w:rFonts w:ascii="Verdana" w:hAnsi="Verdana" w:cs="Arial"/>
          <w:color w:val="000000"/>
          <w:sz w:val="20"/>
        </w:rPr>
        <w:t>Each contract has unambiguously defined a buyer (the one who accepts a commodity or an instrument) and a seller (the one who gives up a commodity or an instrument). Therefore field 1 always requires the buyer's ACER code whereas field 2 always requires the seller's ACER code irrespective of who  (buyer or seller) is reporting. Please note that the code has to be an ACER code and no other code (such as an EIC, LEI or BIC) is allowed.</w:t>
      </w:r>
    </w:p>
    <w:p w14:paraId="7B515B63" w14:textId="77777777" w:rsidR="00C433E4" w:rsidRPr="007C1C5A" w:rsidRDefault="00C433E4" w:rsidP="00142250">
      <w:pPr>
        <w:pStyle w:val="ListParagraph"/>
        <w:ind w:left="0"/>
        <w:rPr>
          <w:rFonts w:ascii="Verdana" w:hAnsi="Verdana" w:cs="Arial"/>
          <w:color w:val="000000"/>
          <w:sz w:val="20"/>
        </w:rPr>
      </w:pPr>
      <w:r w:rsidRPr="007C1C5A">
        <w:rPr>
          <w:rFonts w:ascii="Verdana" w:hAnsi="Verdana" w:cs="Arial"/>
          <w:color w:val="000000"/>
          <w:sz w:val="20"/>
        </w:rPr>
        <w:t>Where a contract allows either party to buy or sell then the buyer should be defined as the market participant that is first alphabetically, with the other market participant being defined as the seller.</w:t>
      </w:r>
    </w:p>
    <w:p w14:paraId="7B2BE2C4" w14:textId="77777777" w:rsidR="00C433E4" w:rsidRPr="007C1C5A" w:rsidRDefault="00C433E4" w:rsidP="00142250">
      <w:pPr>
        <w:pStyle w:val="ListParagraph"/>
        <w:ind w:left="0"/>
        <w:rPr>
          <w:rFonts w:ascii="Verdana" w:hAnsi="Verdana" w:cs="Arial"/>
          <w:color w:val="000000"/>
          <w:sz w:val="20"/>
        </w:rPr>
      </w:pPr>
    </w:p>
    <w:p w14:paraId="5DA77881" w14:textId="77777777" w:rsidR="00C433E4" w:rsidRPr="007C1C5A" w:rsidRDefault="00C433E4" w:rsidP="00142250">
      <w:pPr>
        <w:pStyle w:val="ListParagraph"/>
        <w:ind w:left="0"/>
        <w:rPr>
          <w:rFonts w:ascii="Verdana" w:hAnsi="Verdana" w:cs="Arial"/>
          <w:color w:val="000000"/>
          <w:sz w:val="20"/>
        </w:rPr>
      </w:pPr>
      <w:r w:rsidRPr="007C1C5A">
        <w:rPr>
          <w:rFonts w:ascii="Verdana" w:hAnsi="Verdana" w:cs="Arial"/>
          <w:color w:val="000000"/>
          <w:sz w:val="20"/>
        </w:rPr>
        <w:t>Any deviations from the above will result in the generation of different Contract IDs which would therefore be invalid.</w:t>
      </w:r>
    </w:p>
    <w:p w14:paraId="216B3508" w14:textId="77777777" w:rsidR="00EA06D8" w:rsidRPr="007C1C5A" w:rsidRDefault="00EA06D8" w:rsidP="00142250">
      <w:pPr>
        <w:pStyle w:val="ListParagraph"/>
        <w:ind w:left="0"/>
        <w:rPr>
          <w:rFonts w:ascii="Verdana" w:hAnsi="Verdana" w:cs="Arial"/>
          <w:color w:val="000000"/>
          <w:sz w:val="20"/>
        </w:rPr>
      </w:pPr>
    </w:p>
    <w:p w14:paraId="7CC6DE14" w14:textId="77777777" w:rsidR="00C433E4" w:rsidRDefault="00C433E4" w:rsidP="00142250">
      <w:pPr>
        <w:pStyle w:val="ListParagraph"/>
        <w:ind w:left="0"/>
        <w:rPr>
          <w:rFonts w:ascii="Verdana" w:hAnsi="Verdana" w:cs="Arial"/>
          <w:color w:val="000000"/>
          <w:sz w:val="20"/>
        </w:rPr>
      </w:pPr>
    </w:p>
    <w:p w14:paraId="7E224196" w14:textId="77777777" w:rsidR="005E7583" w:rsidRPr="005E7583" w:rsidRDefault="005E7583" w:rsidP="00142250">
      <w:pPr>
        <w:pStyle w:val="ListParagraph"/>
        <w:ind w:left="0"/>
        <w:rPr>
          <w:rFonts w:ascii="Verdana" w:hAnsi="Verdana" w:cs="Arial"/>
          <w:color w:val="000000"/>
          <w:sz w:val="20"/>
        </w:rPr>
      </w:pPr>
    </w:p>
    <w:p w14:paraId="744290B6" w14:textId="77777777" w:rsidR="00C433E4" w:rsidRPr="005E7583" w:rsidRDefault="00C433E4" w:rsidP="00142250">
      <w:pPr>
        <w:pStyle w:val="ListParagraph"/>
        <w:spacing w:after="240"/>
        <w:ind w:left="0"/>
        <w:rPr>
          <w:rFonts w:ascii="Verdana" w:hAnsi="Verdana" w:cs="Arial"/>
          <w:b/>
          <w:sz w:val="20"/>
        </w:rPr>
      </w:pPr>
      <w:r w:rsidRPr="005E7583">
        <w:rPr>
          <w:rFonts w:ascii="Verdana" w:hAnsi="Verdana" w:cs="Arial"/>
          <w:b/>
          <w:sz w:val="20"/>
        </w:rPr>
        <w:t>Item #3: Field (13) Contract Type:</w:t>
      </w:r>
    </w:p>
    <w:p w14:paraId="38B6823D" w14:textId="77777777" w:rsidR="00C433E4" w:rsidRPr="007C1C5A" w:rsidRDefault="00C433E4" w:rsidP="00142250">
      <w:pPr>
        <w:pStyle w:val="ListParagraph"/>
        <w:ind w:left="0"/>
        <w:rPr>
          <w:rFonts w:ascii="Verdana" w:hAnsi="Verdana" w:cs="Arial"/>
          <w:sz w:val="20"/>
        </w:rPr>
      </w:pPr>
      <w:r w:rsidRPr="005E7583">
        <w:rPr>
          <w:rFonts w:ascii="Verdana" w:hAnsi="Verdana" w:cs="Arial"/>
          <w:sz w:val="20"/>
        </w:rPr>
        <w:t>The range of accepted values for the Contract Type is available in the TRUM. However, the value “OT” (Other) should never be used and it is not allowed to be used in the UTI gener</w:t>
      </w:r>
      <w:r w:rsidRPr="007C1C5A">
        <w:rPr>
          <w:rFonts w:ascii="Verdana" w:hAnsi="Verdana" w:cs="Arial"/>
          <w:sz w:val="20"/>
        </w:rPr>
        <w:t xml:space="preserve">ator tool. </w:t>
      </w:r>
    </w:p>
    <w:p w14:paraId="4CAF3C32" w14:textId="77777777" w:rsidR="00C433E4" w:rsidRPr="007C1C5A" w:rsidRDefault="00C433E4" w:rsidP="00142250">
      <w:pPr>
        <w:pStyle w:val="ListParagraph"/>
        <w:ind w:left="0"/>
        <w:rPr>
          <w:rFonts w:ascii="Verdana" w:hAnsi="Verdana" w:cs="Arial"/>
          <w:sz w:val="20"/>
        </w:rPr>
      </w:pPr>
    </w:p>
    <w:p w14:paraId="79A5226D" w14:textId="77777777" w:rsidR="00C433E4" w:rsidRPr="007C1C5A" w:rsidRDefault="00C433E4" w:rsidP="00142250">
      <w:pPr>
        <w:pStyle w:val="ListParagraph"/>
        <w:ind w:left="0"/>
        <w:rPr>
          <w:rFonts w:ascii="Verdana" w:hAnsi="Verdana" w:cs="Arial"/>
          <w:sz w:val="20"/>
        </w:rPr>
      </w:pPr>
      <w:r w:rsidRPr="007C1C5A">
        <w:rPr>
          <w:rFonts w:ascii="Verdana" w:hAnsi="Verdana" w:cs="Arial"/>
          <w:sz w:val="20"/>
        </w:rPr>
        <w:t>In addition, the Agency’s UTI algorithm always replaces the following contract types:</w:t>
      </w:r>
    </w:p>
    <w:p w14:paraId="4F26AEC0" w14:textId="77777777" w:rsidR="00C433E4" w:rsidRPr="007C1C5A" w:rsidRDefault="00C433E4" w:rsidP="00142250">
      <w:pPr>
        <w:pStyle w:val="ListParagraph"/>
        <w:ind w:left="0"/>
        <w:rPr>
          <w:rFonts w:ascii="Verdana" w:hAnsi="Verdana" w:cs="Arial"/>
          <w:sz w:val="20"/>
        </w:rPr>
      </w:pPr>
    </w:p>
    <w:p w14:paraId="1A0ADF08" w14:textId="77777777" w:rsidR="00C433E4" w:rsidRPr="007C1C5A" w:rsidRDefault="00C433E4" w:rsidP="00142250">
      <w:pPr>
        <w:pStyle w:val="ListParagraph"/>
        <w:numPr>
          <w:ilvl w:val="0"/>
          <w:numId w:val="20"/>
        </w:numPr>
        <w:spacing w:after="240"/>
        <w:ind w:left="360"/>
        <w:rPr>
          <w:rFonts w:ascii="Verdana" w:hAnsi="Verdana" w:cs="Arial"/>
          <w:sz w:val="20"/>
        </w:rPr>
      </w:pPr>
      <w:r w:rsidRPr="007C1C5A">
        <w:rPr>
          <w:rFonts w:ascii="Verdana" w:hAnsi="Verdana" w:cs="Arial"/>
          <w:sz w:val="20"/>
        </w:rPr>
        <w:t>if contract type is "SW" and Settlement method is "P" or "O", then its value is replaced with "FW”;</w:t>
      </w:r>
    </w:p>
    <w:p w14:paraId="2E1B033C" w14:textId="77777777" w:rsidR="00C433E4" w:rsidRPr="007C1C5A" w:rsidRDefault="00C433E4" w:rsidP="00142250">
      <w:pPr>
        <w:pStyle w:val="ListParagraph"/>
        <w:numPr>
          <w:ilvl w:val="0"/>
          <w:numId w:val="20"/>
        </w:numPr>
        <w:spacing w:after="240"/>
        <w:ind w:left="360"/>
        <w:rPr>
          <w:rFonts w:ascii="Verdana" w:hAnsi="Verdana" w:cs="Arial"/>
          <w:sz w:val="20"/>
        </w:rPr>
      </w:pPr>
      <w:r w:rsidRPr="007C1C5A">
        <w:rPr>
          <w:rFonts w:ascii="Verdana" w:hAnsi="Verdana" w:cs="Arial"/>
          <w:sz w:val="20"/>
        </w:rPr>
        <w:t xml:space="preserve">if contract type is "SP" and Settlement method is "P" or "O", then its value is replaced with “FW”; </w:t>
      </w:r>
    </w:p>
    <w:p w14:paraId="5D57D9A8" w14:textId="525A9C95" w:rsidR="00C433E4" w:rsidRPr="007C1C5A" w:rsidRDefault="00C433E4" w:rsidP="00142250">
      <w:pPr>
        <w:pStyle w:val="ListParagraph"/>
        <w:numPr>
          <w:ilvl w:val="0"/>
          <w:numId w:val="20"/>
        </w:numPr>
        <w:spacing w:after="240"/>
        <w:ind w:left="360"/>
        <w:rPr>
          <w:rFonts w:ascii="Verdana" w:hAnsi="Verdana" w:cs="Arial"/>
          <w:sz w:val="20"/>
        </w:rPr>
      </w:pPr>
      <w:r w:rsidRPr="007C1C5A">
        <w:rPr>
          <w:rFonts w:ascii="Verdana" w:hAnsi="Verdana" w:cs="Arial"/>
          <w:sz w:val="20"/>
        </w:rPr>
        <w:t xml:space="preserve">if contract type is "SP" and Settlement method is set to "C", then its value is replaced with “SW”; </w:t>
      </w:r>
    </w:p>
    <w:p w14:paraId="0E45D91A" w14:textId="77777777" w:rsidR="00C433E4" w:rsidRPr="007C1C5A" w:rsidRDefault="00C433E4" w:rsidP="00142250">
      <w:pPr>
        <w:pStyle w:val="ListParagraph"/>
        <w:numPr>
          <w:ilvl w:val="0"/>
          <w:numId w:val="20"/>
        </w:numPr>
        <w:spacing w:after="240"/>
        <w:ind w:left="360"/>
        <w:rPr>
          <w:rFonts w:ascii="Verdana" w:hAnsi="Verdana" w:cs="Arial"/>
          <w:sz w:val="20"/>
        </w:rPr>
      </w:pPr>
      <w:r w:rsidRPr="007C1C5A">
        <w:rPr>
          <w:rFonts w:ascii="Verdana" w:hAnsi="Verdana" w:cs="Arial"/>
          <w:sz w:val="20"/>
        </w:rPr>
        <w:t xml:space="preserve">if contract type is “OP_FW” or “OP_SW””, then its value is replaced with “OP”;  </w:t>
      </w:r>
    </w:p>
    <w:p w14:paraId="28A67078" w14:textId="77777777" w:rsidR="00C433E4" w:rsidRPr="007C1C5A" w:rsidRDefault="00C433E4" w:rsidP="00142250">
      <w:pPr>
        <w:pStyle w:val="ListParagraph"/>
        <w:numPr>
          <w:ilvl w:val="0"/>
          <w:numId w:val="20"/>
        </w:numPr>
        <w:spacing w:after="240"/>
        <w:ind w:left="360"/>
        <w:rPr>
          <w:rFonts w:ascii="Verdana" w:hAnsi="Verdana" w:cs="Arial"/>
          <w:sz w:val="20"/>
        </w:rPr>
      </w:pPr>
      <w:r w:rsidRPr="007C1C5A">
        <w:rPr>
          <w:rFonts w:ascii="Verdana" w:hAnsi="Verdana" w:cs="Arial"/>
          <w:sz w:val="20"/>
        </w:rPr>
        <w:t>Please note that “AU”, “CO”, “FU” or “OP_FU” are not allowed to be used in the UTI generator tool.</w:t>
      </w:r>
    </w:p>
    <w:p w14:paraId="14358403" w14:textId="77777777" w:rsidR="00C433E4" w:rsidRPr="007C1C5A" w:rsidRDefault="00C433E4" w:rsidP="00142250">
      <w:pPr>
        <w:pStyle w:val="ListParagraph"/>
        <w:ind w:left="0"/>
        <w:rPr>
          <w:rFonts w:ascii="Verdana" w:hAnsi="Verdana" w:cs="Arial"/>
          <w:sz w:val="20"/>
        </w:rPr>
      </w:pPr>
    </w:p>
    <w:p w14:paraId="64162774" w14:textId="77777777" w:rsidR="00C433E4" w:rsidRPr="007C1C5A" w:rsidRDefault="00C433E4" w:rsidP="00142250">
      <w:pPr>
        <w:pStyle w:val="ListParagraph"/>
        <w:spacing w:after="240"/>
        <w:ind w:left="0"/>
        <w:rPr>
          <w:rFonts w:ascii="Verdana" w:hAnsi="Verdana" w:cs="Arial"/>
          <w:b/>
          <w:sz w:val="20"/>
        </w:rPr>
      </w:pPr>
      <w:r w:rsidRPr="007C1C5A">
        <w:rPr>
          <w:rFonts w:ascii="Verdana" w:hAnsi="Verdana" w:cs="Arial"/>
          <w:b/>
          <w:sz w:val="20"/>
        </w:rPr>
        <w:t>Item #4: Field (14) Commodity:</w:t>
      </w:r>
    </w:p>
    <w:p w14:paraId="40F4681B" w14:textId="77777777" w:rsidR="00C433E4" w:rsidRPr="007C1C5A" w:rsidRDefault="00C433E4" w:rsidP="00142250">
      <w:pPr>
        <w:pStyle w:val="ListParagraph"/>
        <w:ind w:left="0"/>
        <w:rPr>
          <w:rFonts w:ascii="Verdana" w:hAnsi="Verdana" w:cs="Arial"/>
          <w:sz w:val="20"/>
        </w:rPr>
      </w:pPr>
      <w:r w:rsidRPr="007C1C5A">
        <w:rPr>
          <w:rFonts w:ascii="Verdana" w:hAnsi="Verdana" w:cs="Arial"/>
          <w:sz w:val="20"/>
        </w:rPr>
        <w:t>The range of accepted values for the Commodity is available in the TRUM.</w:t>
      </w:r>
    </w:p>
    <w:p w14:paraId="28DE47D4" w14:textId="77777777" w:rsidR="00EA06D8" w:rsidRPr="007C1C5A" w:rsidRDefault="00EA06D8" w:rsidP="00142250">
      <w:pPr>
        <w:pStyle w:val="ListParagraph"/>
        <w:ind w:left="0"/>
        <w:rPr>
          <w:rFonts w:ascii="Verdana" w:hAnsi="Verdana" w:cs="Arial"/>
          <w:sz w:val="20"/>
        </w:rPr>
      </w:pPr>
    </w:p>
    <w:p w14:paraId="1E8CA0CF" w14:textId="77777777" w:rsidR="001138A2" w:rsidRPr="007C1C5A" w:rsidRDefault="001138A2" w:rsidP="00142250">
      <w:pPr>
        <w:pStyle w:val="ListParagraph"/>
        <w:ind w:left="0"/>
        <w:rPr>
          <w:rFonts w:ascii="Verdana" w:hAnsi="Verdana" w:cs="Arial"/>
          <w:sz w:val="20"/>
        </w:rPr>
      </w:pPr>
    </w:p>
    <w:p w14:paraId="7825EB4E" w14:textId="77777777" w:rsidR="00C433E4" w:rsidRPr="007C1C5A" w:rsidRDefault="00C433E4" w:rsidP="00142250">
      <w:pPr>
        <w:pStyle w:val="ListParagraph"/>
        <w:spacing w:after="240"/>
        <w:ind w:left="0"/>
        <w:rPr>
          <w:rFonts w:ascii="Verdana" w:hAnsi="Verdana" w:cs="Arial"/>
          <w:b/>
          <w:sz w:val="20"/>
        </w:rPr>
      </w:pPr>
      <w:r w:rsidRPr="007C1C5A">
        <w:rPr>
          <w:rFonts w:ascii="Verdana" w:hAnsi="Verdana" w:cs="Arial"/>
          <w:b/>
          <w:sz w:val="20"/>
        </w:rPr>
        <w:t>Item #5: Field (31) Settlement:</w:t>
      </w:r>
    </w:p>
    <w:p w14:paraId="72765446" w14:textId="77777777" w:rsidR="00EA06D8" w:rsidRPr="007C1C5A" w:rsidRDefault="00C433E4" w:rsidP="00142250">
      <w:pPr>
        <w:pStyle w:val="ListParagraph"/>
        <w:ind w:left="0"/>
        <w:rPr>
          <w:rFonts w:ascii="Verdana" w:hAnsi="Verdana" w:cs="Arial"/>
          <w:sz w:val="20"/>
        </w:rPr>
      </w:pPr>
      <w:r w:rsidRPr="007C1C5A">
        <w:rPr>
          <w:rFonts w:ascii="Verdana" w:hAnsi="Verdana" w:cs="Arial"/>
          <w:sz w:val="20"/>
        </w:rPr>
        <w:t>The range of accepted values for the Settlement is available in the TRUM. However, if Settlement method is “O” (Optional for counterparty) then its values is replaced with "P”</w:t>
      </w:r>
      <w:r w:rsidR="004F6755" w:rsidRPr="007C1C5A">
        <w:rPr>
          <w:rFonts w:ascii="Verdana" w:hAnsi="Verdana" w:cs="Arial"/>
          <w:sz w:val="20"/>
        </w:rPr>
        <w:t xml:space="preserve"> in the Concatenated value.</w:t>
      </w:r>
    </w:p>
    <w:p w14:paraId="61C1098B" w14:textId="7935EF65" w:rsidR="00C433E4" w:rsidRPr="007C1C5A" w:rsidRDefault="00C433E4" w:rsidP="00142250">
      <w:pPr>
        <w:pStyle w:val="ListParagraph"/>
        <w:ind w:left="0"/>
        <w:rPr>
          <w:rFonts w:ascii="Verdana" w:hAnsi="Verdana" w:cs="Arial"/>
          <w:sz w:val="20"/>
        </w:rPr>
      </w:pPr>
    </w:p>
    <w:p w14:paraId="3B00851A" w14:textId="77777777" w:rsidR="001138A2" w:rsidRPr="007C1C5A" w:rsidRDefault="001138A2" w:rsidP="00142250">
      <w:pPr>
        <w:pStyle w:val="ListParagraph"/>
        <w:ind w:left="0"/>
        <w:rPr>
          <w:rFonts w:ascii="Verdana" w:hAnsi="Verdana" w:cs="Arial"/>
          <w:sz w:val="20"/>
        </w:rPr>
      </w:pPr>
    </w:p>
    <w:p w14:paraId="72DA6AD7" w14:textId="77777777" w:rsidR="00C433E4" w:rsidRPr="007C1C5A" w:rsidRDefault="00C433E4" w:rsidP="00142250">
      <w:pPr>
        <w:pStyle w:val="ListParagraph"/>
        <w:spacing w:after="240"/>
        <w:ind w:left="0"/>
        <w:rPr>
          <w:rFonts w:ascii="Verdana" w:hAnsi="Verdana" w:cs="Arial"/>
          <w:b/>
          <w:color w:val="000000"/>
          <w:sz w:val="18"/>
        </w:rPr>
      </w:pPr>
      <w:r w:rsidRPr="007C1C5A">
        <w:rPr>
          <w:rFonts w:ascii="Verdana" w:hAnsi="Verdana" w:cs="Arial"/>
          <w:b/>
          <w:sz w:val="20"/>
        </w:rPr>
        <w:t>Item #6: Field (12) Contract date (without time):</w:t>
      </w:r>
    </w:p>
    <w:p w14:paraId="4041B2F7" w14:textId="77777777" w:rsidR="00C433E4" w:rsidRPr="007C1C5A" w:rsidRDefault="00C433E4" w:rsidP="00142250">
      <w:pPr>
        <w:pStyle w:val="ListParagraph"/>
        <w:ind w:left="0"/>
        <w:rPr>
          <w:rFonts w:ascii="Verdana" w:hAnsi="Verdana" w:cs="Arial"/>
          <w:sz w:val="20"/>
        </w:rPr>
      </w:pPr>
      <w:r w:rsidRPr="007C1C5A">
        <w:rPr>
          <w:rFonts w:ascii="Verdana" w:hAnsi="Verdana" w:cs="Arial"/>
          <w:sz w:val="20"/>
        </w:rPr>
        <w:t xml:space="preserve">This field should be populated in ISO 8601 standard, i.e. YYYY-MM-DD. There should be </w:t>
      </w:r>
      <w:r w:rsidRPr="007C1C5A">
        <w:rPr>
          <w:rFonts w:ascii="Verdana" w:hAnsi="Verdana" w:cs="Arial"/>
          <w:b/>
          <w:sz w:val="20"/>
        </w:rPr>
        <w:t>no representation of time</w:t>
      </w:r>
      <w:r w:rsidRPr="007C1C5A">
        <w:rPr>
          <w:rFonts w:ascii="Verdana" w:hAnsi="Verdana" w:cs="Arial"/>
          <w:sz w:val="20"/>
        </w:rPr>
        <w:t xml:space="preserve"> (hours, minutes, seconds etc.) used; the field is strictly a date type field. </w:t>
      </w:r>
    </w:p>
    <w:p w14:paraId="337B871F" w14:textId="77777777" w:rsidR="00C433E4" w:rsidRPr="007C1C5A" w:rsidRDefault="00C433E4" w:rsidP="00142250">
      <w:pPr>
        <w:pStyle w:val="ListParagraph"/>
        <w:ind w:left="0"/>
        <w:rPr>
          <w:rFonts w:ascii="Verdana" w:hAnsi="Verdana" w:cs="Arial"/>
          <w:color w:val="000000"/>
          <w:sz w:val="18"/>
        </w:rPr>
      </w:pPr>
    </w:p>
    <w:p w14:paraId="5F85F317" w14:textId="77777777" w:rsidR="001138A2" w:rsidRPr="007C1C5A" w:rsidRDefault="001138A2" w:rsidP="00142250">
      <w:pPr>
        <w:pStyle w:val="ListParagraph"/>
        <w:ind w:left="0"/>
        <w:rPr>
          <w:rFonts w:ascii="Verdana" w:hAnsi="Verdana" w:cs="Arial"/>
          <w:color w:val="000000"/>
          <w:sz w:val="18"/>
        </w:rPr>
      </w:pPr>
    </w:p>
    <w:p w14:paraId="24FB7E7D" w14:textId="77777777" w:rsidR="00C433E4" w:rsidRPr="007C1C5A" w:rsidRDefault="00C433E4" w:rsidP="00142250">
      <w:pPr>
        <w:pStyle w:val="ListParagraph"/>
        <w:spacing w:after="240"/>
        <w:ind w:left="0"/>
        <w:rPr>
          <w:rFonts w:ascii="Verdana" w:hAnsi="Verdana" w:cs="Arial"/>
          <w:b/>
          <w:sz w:val="20"/>
        </w:rPr>
      </w:pPr>
      <w:r w:rsidRPr="007C1C5A">
        <w:rPr>
          <w:rFonts w:ascii="Verdana" w:hAnsi="Verdana" w:cs="Arial"/>
          <w:b/>
          <w:sz w:val="20"/>
        </w:rPr>
        <w:t>Items #7 to #10:</w:t>
      </w:r>
    </w:p>
    <w:p w14:paraId="5F304D29" w14:textId="083AD458" w:rsidR="00C433E4" w:rsidRPr="005E7583" w:rsidRDefault="00C433E4" w:rsidP="00233BC8">
      <w:pPr>
        <w:pStyle w:val="ListParagraph"/>
        <w:ind w:left="0"/>
        <w:rPr>
          <w:rFonts w:ascii="Verdana" w:hAnsi="Verdana" w:cs="Arial"/>
          <w:sz w:val="20"/>
        </w:rPr>
      </w:pPr>
      <w:r w:rsidRPr="005E7583">
        <w:rPr>
          <w:rFonts w:ascii="Verdana" w:hAnsi="Verdana" w:cs="Arial"/>
          <w:sz w:val="20"/>
        </w:rPr>
        <w:t xml:space="preserve">Not used in the UTI generation process for </w:t>
      </w:r>
      <w:r w:rsidR="005E7583">
        <w:rPr>
          <w:rFonts w:ascii="Verdana" w:hAnsi="Verdana" w:cs="Arial"/>
          <w:sz w:val="20"/>
        </w:rPr>
        <w:t xml:space="preserve">the REMIT </w:t>
      </w:r>
      <w:r w:rsidRPr="005E7583">
        <w:rPr>
          <w:rFonts w:ascii="Verdana" w:hAnsi="Verdana" w:cs="Arial"/>
          <w:sz w:val="20"/>
        </w:rPr>
        <w:t>Table 2 contracts.</w:t>
      </w:r>
    </w:p>
    <w:p w14:paraId="145E139E" w14:textId="36D64499" w:rsidR="001138A2" w:rsidRPr="007C1C5A" w:rsidRDefault="001138A2" w:rsidP="00233BC8">
      <w:pPr>
        <w:pStyle w:val="ListParagraph"/>
        <w:ind w:left="0"/>
        <w:rPr>
          <w:rFonts w:ascii="Verdana" w:hAnsi="Verdana" w:cs="Arial"/>
          <w:b/>
          <w:sz w:val="20"/>
        </w:rPr>
      </w:pPr>
    </w:p>
    <w:p w14:paraId="3EA40EBD" w14:textId="77777777" w:rsidR="001138A2" w:rsidRPr="007C1C5A" w:rsidRDefault="001138A2" w:rsidP="00233BC8">
      <w:pPr>
        <w:pStyle w:val="ListParagraph"/>
        <w:ind w:left="0"/>
        <w:rPr>
          <w:rFonts w:ascii="Verdana" w:hAnsi="Verdana" w:cs="Arial"/>
          <w:b/>
          <w:sz w:val="20"/>
        </w:rPr>
      </w:pPr>
    </w:p>
    <w:p w14:paraId="5B0D103C" w14:textId="77777777" w:rsidR="00C433E4" w:rsidRPr="007C1C5A" w:rsidRDefault="00C433E4" w:rsidP="00233BC8">
      <w:pPr>
        <w:pStyle w:val="ListParagraph"/>
        <w:ind w:left="0"/>
        <w:rPr>
          <w:rFonts w:ascii="Verdana" w:hAnsi="Verdana" w:cs="Arial"/>
          <w:b/>
          <w:sz w:val="20"/>
        </w:rPr>
      </w:pPr>
      <w:r w:rsidRPr="007C1C5A">
        <w:rPr>
          <w:rFonts w:ascii="Verdana" w:hAnsi="Verdana" w:cs="Arial"/>
          <w:b/>
          <w:sz w:val="20"/>
        </w:rPr>
        <w:t>Item #11: Field (41) Delivery Point or zone:</w:t>
      </w:r>
    </w:p>
    <w:p w14:paraId="1F34AEAE" w14:textId="49080DFF" w:rsidR="00C433E4" w:rsidRPr="007C1C5A" w:rsidRDefault="00C433E4" w:rsidP="00142250">
      <w:pPr>
        <w:pStyle w:val="ListParagraph"/>
        <w:spacing w:after="240"/>
        <w:ind w:left="0"/>
        <w:rPr>
          <w:rFonts w:ascii="Verdana" w:hAnsi="Verdana" w:cs="Arial"/>
          <w:sz w:val="20"/>
        </w:rPr>
      </w:pPr>
      <w:r w:rsidRPr="007C1C5A">
        <w:rPr>
          <w:rFonts w:ascii="Verdana" w:hAnsi="Verdana" w:cs="Arial"/>
          <w:sz w:val="20"/>
        </w:rPr>
        <w:t xml:space="preserve">Only EIC codes published in the “List of Accepted Codes” in </w:t>
      </w:r>
      <w:r w:rsidR="00356BC6" w:rsidRPr="002E2DBD">
        <w:t>ANNEX VI of the TRUM</w:t>
      </w:r>
      <w:r w:rsidRPr="007C1C5A">
        <w:rPr>
          <w:rFonts w:ascii="Verdana" w:hAnsi="Verdana" w:cs="Arial"/>
          <w:sz w:val="20"/>
        </w:rPr>
        <w:t xml:space="preserve"> </w:t>
      </w:r>
      <w:r w:rsidR="00356BC6">
        <w:rPr>
          <w:rFonts w:ascii="Verdana" w:hAnsi="Verdana" w:cs="Arial"/>
          <w:sz w:val="20"/>
        </w:rPr>
        <w:t xml:space="preserve">(available at: </w:t>
      </w:r>
      <w:hyperlink r:id="rId20" w:history="1">
        <w:r w:rsidR="00356BC6" w:rsidRPr="00356BC6">
          <w:rPr>
            <w:rStyle w:val="Hyperlink"/>
            <w:rFonts w:ascii="Verdana" w:hAnsi="Verdana" w:cs="Arial"/>
            <w:sz w:val="20"/>
          </w:rPr>
          <w:t>https://www.acer.europa.eu/remit-documents/remit-reporting-guidance</w:t>
        </w:r>
      </w:hyperlink>
      <w:r w:rsidR="00356BC6">
        <w:rPr>
          <w:rFonts w:ascii="Verdana" w:hAnsi="Verdana" w:cs="Arial"/>
          <w:sz w:val="20"/>
        </w:rPr>
        <w:t>)</w:t>
      </w:r>
      <w:r w:rsidRPr="007C1C5A">
        <w:rPr>
          <w:rFonts w:ascii="Verdana" w:hAnsi="Verdana" w:cs="Arial"/>
          <w:sz w:val="20"/>
        </w:rPr>
        <w:t xml:space="preserve"> must be used. </w:t>
      </w:r>
    </w:p>
    <w:p w14:paraId="7CA3CF84" w14:textId="77777777" w:rsidR="00233BC8" w:rsidRPr="007C1C5A" w:rsidRDefault="00233BC8" w:rsidP="00233BC8">
      <w:pPr>
        <w:pStyle w:val="ListParagraph"/>
        <w:spacing w:after="240"/>
        <w:ind w:left="0"/>
        <w:rPr>
          <w:rFonts w:ascii="Verdana" w:hAnsi="Verdana" w:cs="Arial"/>
          <w:sz w:val="20"/>
        </w:rPr>
      </w:pPr>
      <w:r w:rsidRPr="007C1C5A">
        <w:rPr>
          <w:rFonts w:ascii="Verdana" w:hAnsi="Verdana" w:cs="Arial"/>
          <w:sz w:val="20"/>
        </w:rPr>
        <w:t xml:space="preserve">There is no automatic (built-in) normalization in the UTI generation. </w:t>
      </w:r>
    </w:p>
    <w:p w14:paraId="335CEBB9" w14:textId="019501C9" w:rsidR="00233BC8" w:rsidRDefault="00233BC8" w:rsidP="00233BC8">
      <w:pPr>
        <w:pStyle w:val="ListParagraph"/>
        <w:ind w:left="0"/>
        <w:rPr>
          <w:rFonts w:ascii="Verdana" w:hAnsi="Verdana" w:cs="Arial"/>
          <w:color w:val="000000"/>
          <w:sz w:val="20"/>
        </w:rPr>
      </w:pPr>
      <w:r w:rsidRPr="007C1C5A">
        <w:rPr>
          <w:rFonts w:ascii="Verdana" w:hAnsi="Verdana" w:cs="Arial"/>
          <w:color w:val="000000"/>
          <w:sz w:val="20"/>
        </w:rPr>
        <w:t xml:space="preserve">This field should be populated with the </w:t>
      </w:r>
      <w:hyperlink r:id="rId21" w:history="1">
        <w:r w:rsidRPr="005E5C61">
          <w:rPr>
            <w:color w:val="000000"/>
          </w:rPr>
          <w:t>EIC Y</w:t>
        </w:r>
      </w:hyperlink>
      <w:r w:rsidRPr="005E5C61">
        <w:rPr>
          <w:rFonts w:ascii="Verdana" w:hAnsi="Verdana" w:cs="Arial"/>
          <w:color w:val="000000"/>
          <w:sz w:val="20"/>
        </w:rPr>
        <w:t>,</w:t>
      </w:r>
      <w:r>
        <w:rPr>
          <w:rFonts w:ascii="Verdana" w:hAnsi="Verdana" w:cs="Arial"/>
          <w:color w:val="000000"/>
          <w:sz w:val="20"/>
        </w:rPr>
        <w:t xml:space="preserve"> </w:t>
      </w:r>
      <w:r w:rsidRPr="007C1C5A">
        <w:rPr>
          <w:rFonts w:ascii="Verdana" w:hAnsi="Verdana" w:cs="Arial"/>
          <w:color w:val="000000"/>
          <w:sz w:val="20"/>
        </w:rPr>
        <w:t xml:space="preserve">EIC W or </w:t>
      </w:r>
      <w:r>
        <w:rPr>
          <w:rFonts w:ascii="Verdana" w:hAnsi="Verdana" w:cs="Arial"/>
          <w:color w:val="000000"/>
          <w:sz w:val="20"/>
        </w:rPr>
        <w:t xml:space="preserve">EIC </w:t>
      </w:r>
      <w:r w:rsidRPr="007C1C5A">
        <w:rPr>
          <w:rFonts w:ascii="Verdana" w:hAnsi="Verdana" w:cs="Arial"/>
          <w:color w:val="000000"/>
          <w:sz w:val="20"/>
        </w:rPr>
        <w:t xml:space="preserve">Z for the delivery point or zone of the trade. In cases where there are more than one delivery points or zones relevant to the trade, the market participants should use the first EIC code in alphanumeric order (i.e. 0-9, A-Z) in the UTI generator tool. </w:t>
      </w:r>
    </w:p>
    <w:p w14:paraId="0ECBD9EC" w14:textId="77777777" w:rsidR="00233BC8" w:rsidRPr="007C1C5A" w:rsidRDefault="00233BC8" w:rsidP="00233BC8">
      <w:pPr>
        <w:pStyle w:val="ListParagraph"/>
        <w:ind w:left="0"/>
        <w:rPr>
          <w:rFonts w:ascii="Verdana" w:hAnsi="Verdana" w:cs="Arial"/>
          <w:color w:val="000000"/>
          <w:sz w:val="20"/>
        </w:rPr>
      </w:pPr>
    </w:p>
    <w:p w14:paraId="50126100" w14:textId="77777777" w:rsidR="00EA06D8" w:rsidRPr="007C1C5A" w:rsidRDefault="00EA06D8" w:rsidP="00142250">
      <w:pPr>
        <w:pStyle w:val="ListParagraph"/>
        <w:ind w:left="0"/>
        <w:rPr>
          <w:rFonts w:ascii="Verdana" w:hAnsi="Verdana" w:cs="Arial"/>
          <w:color w:val="000000"/>
          <w:sz w:val="20"/>
        </w:rPr>
      </w:pPr>
    </w:p>
    <w:p w14:paraId="122E76B1" w14:textId="77777777" w:rsidR="001138A2" w:rsidRPr="007C1C5A" w:rsidRDefault="001138A2" w:rsidP="00142250">
      <w:pPr>
        <w:pStyle w:val="ListParagraph"/>
        <w:spacing w:after="240"/>
        <w:ind w:left="0"/>
        <w:rPr>
          <w:rFonts w:ascii="Verdana" w:hAnsi="Verdana" w:cs="Arial"/>
          <w:b/>
          <w:sz w:val="20"/>
        </w:rPr>
      </w:pPr>
    </w:p>
    <w:p w14:paraId="4A441879" w14:textId="77777777" w:rsidR="00142250" w:rsidRPr="007C1C5A" w:rsidRDefault="00C433E4" w:rsidP="00142250">
      <w:pPr>
        <w:pStyle w:val="ListParagraph"/>
        <w:spacing w:after="240"/>
        <w:ind w:left="0"/>
        <w:rPr>
          <w:rFonts w:ascii="Verdana" w:hAnsi="Verdana" w:cs="Arial"/>
          <w:b/>
          <w:sz w:val="20"/>
        </w:rPr>
      </w:pPr>
      <w:r w:rsidRPr="007C1C5A">
        <w:rPr>
          <w:rFonts w:ascii="Verdana" w:hAnsi="Verdana" w:cs="Arial"/>
          <w:b/>
          <w:sz w:val="20"/>
        </w:rPr>
        <w:t>Items #12 and #13: Field (42) and (43) Delivery Start Date and Delivery End Date:</w:t>
      </w:r>
    </w:p>
    <w:p w14:paraId="55932BDA" w14:textId="316BBB24" w:rsidR="00C433E4" w:rsidRPr="007C1C5A" w:rsidRDefault="00C433E4" w:rsidP="00142250">
      <w:pPr>
        <w:pStyle w:val="ListParagraph"/>
        <w:spacing w:after="240"/>
        <w:ind w:left="0"/>
        <w:rPr>
          <w:rFonts w:ascii="Verdana" w:hAnsi="Verdana" w:cs="Arial"/>
          <w:b/>
          <w:sz w:val="20"/>
        </w:rPr>
      </w:pPr>
      <w:r w:rsidRPr="007C1C5A">
        <w:rPr>
          <w:rFonts w:ascii="Verdana" w:hAnsi="Verdana" w:cs="Arial"/>
          <w:color w:val="000000"/>
          <w:sz w:val="20"/>
        </w:rPr>
        <w:t>In the same way as item #6, items #12 and #13 should be populated respecting the ISO 8601 standard, i.e. YYYY-MM-DD. There should be no representation of time (hours, minutes, seconds etc.) used; the fields are strictly date type fields.</w:t>
      </w:r>
    </w:p>
    <w:p w14:paraId="6C202419" w14:textId="77777777" w:rsidR="00EA06D8" w:rsidRPr="007C1C5A" w:rsidRDefault="00EA06D8" w:rsidP="00142250">
      <w:pPr>
        <w:pStyle w:val="ListParagraph"/>
        <w:ind w:left="0"/>
        <w:rPr>
          <w:rFonts w:ascii="Verdana" w:hAnsi="Verdana" w:cs="Arial"/>
          <w:color w:val="000000"/>
          <w:sz w:val="20"/>
        </w:rPr>
      </w:pPr>
    </w:p>
    <w:p w14:paraId="2BD759F5" w14:textId="77777777" w:rsidR="00C433E4" w:rsidRPr="007C1C5A" w:rsidRDefault="00C433E4" w:rsidP="00142250">
      <w:pPr>
        <w:pStyle w:val="ListParagraph"/>
        <w:spacing w:after="240"/>
        <w:ind w:left="0"/>
        <w:rPr>
          <w:rFonts w:ascii="Verdana" w:hAnsi="Verdana" w:cs="Arial"/>
          <w:b/>
          <w:color w:val="000000"/>
          <w:sz w:val="18"/>
        </w:rPr>
      </w:pPr>
      <w:r w:rsidRPr="007C1C5A">
        <w:rPr>
          <w:rFonts w:ascii="Verdana" w:hAnsi="Verdana" w:cs="Arial"/>
          <w:b/>
          <w:sz w:val="20"/>
        </w:rPr>
        <w:t>Item #14: Progressive Number for equal contracts on the same date:</w:t>
      </w:r>
    </w:p>
    <w:p w14:paraId="7FA2C9AB" w14:textId="77777777" w:rsidR="00C433E4" w:rsidRPr="007C1C5A" w:rsidRDefault="00C433E4" w:rsidP="00142250">
      <w:pPr>
        <w:pStyle w:val="ListParagraph"/>
        <w:ind w:left="0"/>
        <w:rPr>
          <w:rFonts w:ascii="Verdana" w:hAnsi="Verdana" w:cs="Arial"/>
          <w:color w:val="000000"/>
          <w:sz w:val="20"/>
        </w:rPr>
      </w:pPr>
      <w:r w:rsidRPr="007C1C5A">
        <w:rPr>
          <w:rFonts w:ascii="Verdana" w:hAnsi="Verdana" w:cs="Arial"/>
          <w:color w:val="000000"/>
          <w:sz w:val="20"/>
        </w:rPr>
        <w:t>For contracts executed on the same day with exactly the same contract terms (i.e. items from 1 to 13) the progressive number will be used to differentiate each Contract ID that will be generated. This is a function of the UTI Generator tool and does not need to be populated by the market participant.</w:t>
      </w:r>
    </w:p>
    <w:p w14:paraId="231F91C5" w14:textId="77777777" w:rsidR="00C433E4" w:rsidRPr="007C1C5A" w:rsidRDefault="00C433E4" w:rsidP="00142250">
      <w:pPr>
        <w:pStyle w:val="ListParagraph"/>
        <w:ind w:left="0"/>
        <w:rPr>
          <w:rFonts w:ascii="Verdana" w:hAnsi="Verdana" w:cs="Arial"/>
          <w:color w:val="000000"/>
          <w:sz w:val="20"/>
        </w:rPr>
      </w:pPr>
    </w:p>
    <w:p w14:paraId="0D27F4BB" w14:textId="77777777" w:rsidR="00C433E4" w:rsidRPr="007C1C5A" w:rsidRDefault="00C433E4" w:rsidP="00142250">
      <w:pPr>
        <w:pStyle w:val="ListParagraph"/>
        <w:ind w:left="0"/>
        <w:rPr>
          <w:rFonts w:ascii="Verdana" w:hAnsi="Verdana" w:cs="Arial"/>
          <w:color w:val="000000"/>
          <w:sz w:val="20"/>
        </w:rPr>
      </w:pPr>
      <w:r w:rsidRPr="007C1C5A">
        <w:rPr>
          <w:rFonts w:ascii="Verdana" w:hAnsi="Verdana" w:cs="Arial"/>
          <w:b/>
          <w:color w:val="000000"/>
          <w:sz w:val="20"/>
        </w:rPr>
        <w:t>It does not matter which contract obtains which progressive number for the Contract ID, as the UTI generator tool will increment the progressive number by one for each contract with the same terms</w:t>
      </w:r>
      <w:r w:rsidRPr="007C1C5A">
        <w:rPr>
          <w:rFonts w:ascii="Verdana" w:hAnsi="Verdana" w:cs="Arial"/>
          <w:color w:val="000000"/>
          <w:sz w:val="20"/>
        </w:rPr>
        <w:t>.</w:t>
      </w:r>
    </w:p>
    <w:p w14:paraId="7C8AAEA9" w14:textId="77777777" w:rsidR="00142250" w:rsidRPr="007C1C5A" w:rsidRDefault="00142250" w:rsidP="00142250">
      <w:pPr>
        <w:pStyle w:val="ListParagraph"/>
        <w:ind w:left="0"/>
        <w:rPr>
          <w:rFonts w:ascii="Verdana" w:hAnsi="Verdana" w:cs="Arial"/>
          <w:color w:val="000000"/>
          <w:sz w:val="20"/>
        </w:rPr>
      </w:pPr>
    </w:p>
    <w:p w14:paraId="50E46C52" w14:textId="77777777" w:rsidR="00C433E4" w:rsidRPr="007C1C5A" w:rsidRDefault="00C433E4" w:rsidP="00142250">
      <w:pPr>
        <w:pStyle w:val="ListParagraph"/>
        <w:ind w:left="0"/>
        <w:rPr>
          <w:rFonts w:ascii="Verdana" w:hAnsi="Verdana" w:cs="Arial"/>
          <w:b/>
          <w:color w:val="000000"/>
          <w:sz w:val="18"/>
        </w:rPr>
      </w:pPr>
    </w:p>
    <w:p w14:paraId="661C5D14" w14:textId="7619D274" w:rsidR="00C433E4" w:rsidRPr="007C1C5A" w:rsidRDefault="00C433E4" w:rsidP="00142250">
      <w:pPr>
        <w:jc w:val="both"/>
      </w:pPr>
      <w:r w:rsidRPr="007C1C5A">
        <w:rPr>
          <w:rFonts w:ascii="Verdana" w:hAnsi="Verdana" w:cs="Arial"/>
          <w:b/>
          <w:color w:val="000000"/>
          <w:sz w:val="20"/>
        </w:rPr>
        <w:t xml:space="preserve">Section </w:t>
      </w:r>
      <w:r w:rsidR="004437D0" w:rsidRPr="007C1C5A">
        <w:rPr>
          <w:rFonts w:ascii="Verdana" w:hAnsi="Verdana" w:cs="Arial"/>
          <w:b/>
          <w:color w:val="000000"/>
          <w:sz w:val="20"/>
        </w:rPr>
        <w:t>(</w:t>
      </w:r>
      <w:r w:rsidRPr="007C1C5A">
        <w:rPr>
          <w:rFonts w:ascii="Verdana" w:hAnsi="Verdana" w:cs="Arial"/>
          <w:b/>
          <w:color w:val="000000"/>
          <w:sz w:val="20"/>
        </w:rPr>
        <w:t>3) Technical note on the BASE64SHA256 function</w:t>
      </w:r>
    </w:p>
    <w:p w14:paraId="692BB98E" w14:textId="77777777" w:rsidR="00C433E4" w:rsidRPr="007C1C5A" w:rsidRDefault="00C433E4" w:rsidP="00142250">
      <w:pPr>
        <w:pStyle w:val="ListParagraph"/>
        <w:ind w:left="0"/>
        <w:rPr>
          <w:rFonts w:ascii="Verdana" w:hAnsi="Verdana" w:cs="Arial"/>
          <w:b/>
          <w:sz w:val="20"/>
        </w:rPr>
      </w:pPr>
    </w:p>
    <w:p w14:paraId="4D7A6F00" w14:textId="77777777" w:rsidR="00C433E4" w:rsidRPr="007C1C5A" w:rsidRDefault="00C433E4" w:rsidP="00142250">
      <w:pPr>
        <w:pStyle w:val="ListParagraph"/>
        <w:numPr>
          <w:ilvl w:val="0"/>
          <w:numId w:val="19"/>
        </w:numPr>
        <w:spacing w:after="240"/>
        <w:rPr>
          <w:rFonts w:ascii="Verdana" w:hAnsi="Verdana" w:cs="Arial"/>
          <w:color w:val="000000"/>
          <w:sz w:val="20"/>
        </w:rPr>
      </w:pPr>
      <w:r w:rsidRPr="007C1C5A">
        <w:rPr>
          <w:rFonts w:ascii="Verdana" w:hAnsi="Verdana" w:cs="Arial"/>
          <w:color w:val="000000"/>
          <w:sz w:val="20"/>
        </w:rPr>
        <w:t>Transform the text to be hashed in a buffer of byte.</w:t>
      </w:r>
    </w:p>
    <w:p w14:paraId="6D013AD9" w14:textId="77777777" w:rsidR="00C433E4" w:rsidRPr="007C1C5A" w:rsidRDefault="00C433E4" w:rsidP="00142250">
      <w:pPr>
        <w:pStyle w:val="ListParagraph"/>
        <w:numPr>
          <w:ilvl w:val="0"/>
          <w:numId w:val="19"/>
        </w:numPr>
        <w:spacing w:after="240"/>
        <w:rPr>
          <w:rFonts w:ascii="Verdana" w:hAnsi="Verdana" w:cs="Arial"/>
          <w:color w:val="000000"/>
          <w:sz w:val="20"/>
        </w:rPr>
      </w:pPr>
      <w:r w:rsidRPr="007C1C5A">
        <w:rPr>
          <w:rFonts w:ascii="Verdana" w:hAnsi="Verdana" w:cs="Arial"/>
          <w:color w:val="000000"/>
          <w:sz w:val="20"/>
        </w:rPr>
        <w:t xml:space="preserve">Apply the sha256 function (the sha256 function produces a buffer of 256 bits, normally every 8bits corresponds to 1 ASCII character, but if HEXADECIMAL code is used, 4 bits corresponds to a character). </w:t>
      </w:r>
    </w:p>
    <w:p w14:paraId="633B8D97" w14:textId="77777777" w:rsidR="00C433E4" w:rsidRPr="007C1C5A" w:rsidRDefault="00C433E4" w:rsidP="00142250">
      <w:pPr>
        <w:pStyle w:val="ListParagraph"/>
        <w:numPr>
          <w:ilvl w:val="0"/>
          <w:numId w:val="19"/>
        </w:numPr>
        <w:spacing w:after="240"/>
        <w:rPr>
          <w:rFonts w:ascii="Verdana" w:hAnsi="Verdana" w:cs="Arial"/>
          <w:color w:val="000000"/>
          <w:sz w:val="20"/>
        </w:rPr>
      </w:pPr>
      <w:r w:rsidRPr="007C1C5A">
        <w:rPr>
          <w:rFonts w:ascii="Verdana" w:hAnsi="Verdana" w:cs="Arial"/>
          <w:color w:val="000000"/>
          <w:sz w:val="20"/>
        </w:rPr>
        <w:t>Encode the result in BASE64 (in BASE64 every 6bit corresponds to a character so using 256/6 will result in 42 characters, with the remaining three characters being used to manage duplications).</w:t>
      </w:r>
    </w:p>
    <w:p w14:paraId="7EB3D64F" w14:textId="77777777" w:rsidR="00C433E4" w:rsidRPr="007C1C5A" w:rsidRDefault="00C433E4" w:rsidP="00142250">
      <w:pPr>
        <w:pStyle w:val="ListParagraph"/>
        <w:ind w:left="0"/>
        <w:rPr>
          <w:rFonts w:ascii="Verdana" w:hAnsi="Verdana" w:cs="Arial"/>
          <w:color w:val="000000"/>
          <w:sz w:val="20"/>
        </w:rPr>
      </w:pPr>
      <w:r w:rsidRPr="007C1C5A">
        <w:rPr>
          <w:rFonts w:ascii="Verdana" w:hAnsi="Verdana" w:cs="Arial"/>
          <w:color w:val="000000"/>
          <w:sz w:val="20"/>
        </w:rPr>
        <w:t>The APIs used are the ones provided by .NET framework.</w:t>
      </w:r>
    </w:p>
    <w:p w14:paraId="54318996" w14:textId="77777777" w:rsidR="00C433E4" w:rsidRPr="007C1C5A" w:rsidRDefault="00C433E4" w:rsidP="00142250">
      <w:pPr>
        <w:pStyle w:val="ListParagraph"/>
        <w:ind w:left="0"/>
        <w:rPr>
          <w:rFonts w:ascii="Verdana" w:hAnsi="Verdana" w:cs="Arial"/>
          <w:color w:val="000000"/>
          <w:sz w:val="20"/>
        </w:rPr>
      </w:pPr>
    </w:p>
    <w:p w14:paraId="3B35ADF8" w14:textId="77777777" w:rsidR="00C433E4" w:rsidRPr="007C1C5A" w:rsidRDefault="00C433E4" w:rsidP="00142250">
      <w:pPr>
        <w:pStyle w:val="ListParagraph"/>
        <w:ind w:left="0"/>
        <w:rPr>
          <w:rFonts w:ascii="Verdana" w:hAnsi="Verdana" w:cs="Arial"/>
          <w:color w:val="000000"/>
          <w:sz w:val="20"/>
        </w:rPr>
      </w:pPr>
    </w:p>
    <w:p w14:paraId="155FC63C" w14:textId="77777777" w:rsidR="00C433E4" w:rsidRPr="007C1C5A" w:rsidRDefault="00C433E4" w:rsidP="00142250">
      <w:pPr>
        <w:pStyle w:val="ListParagraph"/>
        <w:ind w:left="0"/>
        <w:rPr>
          <w:rFonts w:ascii="Verdana" w:hAnsi="Verdana" w:cs="Arial"/>
          <w:sz w:val="20"/>
        </w:rPr>
      </w:pPr>
    </w:p>
    <w:p w14:paraId="34038FAF" w14:textId="77777777" w:rsidR="00741D99" w:rsidRPr="007C1C5A" w:rsidRDefault="00741D99" w:rsidP="00142250">
      <w:pPr>
        <w:pStyle w:val="ListParagraph"/>
        <w:ind w:left="0"/>
        <w:rPr>
          <w:rFonts w:ascii="Verdana" w:hAnsi="Verdana" w:cs="Arial"/>
          <w:sz w:val="20"/>
        </w:rPr>
      </w:pPr>
    </w:p>
    <w:sectPr w:rsidR="00741D99" w:rsidRPr="007C1C5A" w:rsidSect="00D9337A">
      <w:pgSz w:w="11906" w:h="16838" w:code="9"/>
      <w:pgMar w:top="1418" w:right="1046"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92A27" w14:textId="77777777" w:rsidR="00DE346A" w:rsidRDefault="00DE346A" w:rsidP="00EE049A">
      <w:pPr>
        <w:pStyle w:val="CommentText"/>
      </w:pPr>
      <w:r>
        <w:separator/>
      </w:r>
    </w:p>
  </w:endnote>
  <w:endnote w:type="continuationSeparator" w:id="0">
    <w:p w14:paraId="4D3322AC" w14:textId="77777777" w:rsidR="00DE346A" w:rsidRDefault="00DE346A" w:rsidP="00EE049A">
      <w:pPr>
        <w:pStyle w:val="CommentText"/>
      </w:pPr>
      <w:r>
        <w:continuationSeparator/>
      </w:r>
    </w:p>
  </w:endnote>
  <w:endnote w:type="continuationNotice" w:id="1">
    <w:p w14:paraId="714BDADD" w14:textId="77777777" w:rsidR="00DE346A" w:rsidRDefault="00DE3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3DAE9" w14:textId="6F5E59CD" w:rsidR="00DE346A" w:rsidRPr="00873F95" w:rsidRDefault="00DE346A" w:rsidP="00D9337A">
    <w:pPr>
      <w:pStyle w:val="Footer"/>
      <w:pBdr>
        <w:top w:val="single" w:sz="4" w:space="1" w:color="auto"/>
      </w:pBdr>
      <w:jc w:val="center"/>
      <w:rPr>
        <w:rFonts w:ascii="Arial" w:hAnsi="Arial" w:cs="Arial"/>
        <w:sz w:val="16"/>
        <w:szCs w:val="16"/>
      </w:rPr>
    </w:pPr>
    <w:r w:rsidRPr="00873F95">
      <w:rPr>
        <w:rStyle w:val="PageNumber"/>
        <w:rFonts w:ascii="Arial" w:hAnsi="Arial" w:cs="Arial"/>
        <w:sz w:val="16"/>
        <w:szCs w:val="16"/>
      </w:rPr>
      <w:fldChar w:fldCharType="begin"/>
    </w:r>
    <w:r w:rsidRPr="00873F95">
      <w:rPr>
        <w:rStyle w:val="PageNumber"/>
        <w:rFonts w:ascii="Arial" w:hAnsi="Arial" w:cs="Arial"/>
        <w:sz w:val="16"/>
        <w:szCs w:val="16"/>
      </w:rPr>
      <w:instrText xml:space="preserve"> PAGE </w:instrText>
    </w:r>
    <w:r w:rsidRPr="00873F95">
      <w:rPr>
        <w:rStyle w:val="PageNumber"/>
        <w:rFonts w:ascii="Arial" w:hAnsi="Arial" w:cs="Arial"/>
        <w:sz w:val="16"/>
        <w:szCs w:val="16"/>
      </w:rPr>
      <w:fldChar w:fldCharType="separate"/>
    </w:r>
    <w:r w:rsidR="002E2DBD">
      <w:rPr>
        <w:rStyle w:val="PageNumber"/>
        <w:rFonts w:ascii="Arial" w:hAnsi="Arial" w:cs="Arial"/>
        <w:noProof/>
        <w:sz w:val="16"/>
        <w:szCs w:val="16"/>
      </w:rPr>
      <w:t>14</w:t>
    </w:r>
    <w:r w:rsidRPr="00873F95">
      <w:rPr>
        <w:rStyle w:val="PageNumber"/>
        <w:rFonts w:ascii="Arial" w:hAnsi="Arial" w:cs="Arial"/>
        <w:sz w:val="16"/>
        <w:szCs w:val="16"/>
      </w:rPr>
      <w:fldChar w:fldCharType="end"/>
    </w:r>
    <w:r w:rsidRPr="00873F95">
      <w:rPr>
        <w:rStyle w:val="PageNumber"/>
        <w:rFonts w:ascii="Arial" w:hAnsi="Arial" w:cs="Arial"/>
        <w:sz w:val="16"/>
        <w:szCs w:val="16"/>
      </w:rPr>
      <w:t>/</w:t>
    </w:r>
    <w:r w:rsidRPr="00873F95">
      <w:rPr>
        <w:rStyle w:val="PageNumber"/>
        <w:rFonts w:ascii="Arial" w:hAnsi="Arial" w:cs="Arial"/>
        <w:sz w:val="16"/>
        <w:szCs w:val="16"/>
      </w:rPr>
      <w:fldChar w:fldCharType="begin"/>
    </w:r>
    <w:r w:rsidRPr="00873F95">
      <w:rPr>
        <w:rStyle w:val="PageNumber"/>
        <w:rFonts w:ascii="Arial" w:hAnsi="Arial" w:cs="Arial"/>
        <w:sz w:val="16"/>
        <w:szCs w:val="16"/>
      </w:rPr>
      <w:instrText xml:space="preserve"> NUMPAGES </w:instrText>
    </w:r>
    <w:r w:rsidRPr="00873F95">
      <w:rPr>
        <w:rStyle w:val="PageNumber"/>
        <w:rFonts w:ascii="Arial" w:hAnsi="Arial" w:cs="Arial"/>
        <w:sz w:val="16"/>
        <w:szCs w:val="16"/>
      </w:rPr>
      <w:fldChar w:fldCharType="separate"/>
    </w:r>
    <w:r w:rsidR="002E2DBD">
      <w:rPr>
        <w:rStyle w:val="PageNumber"/>
        <w:rFonts w:ascii="Arial" w:hAnsi="Arial" w:cs="Arial"/>
        <w:noProof/>
        <w:sz w:val="16"/>
        <w:szCs w:val="16"/>
      </w:rPr>
      <w:t>14</w:t>
    </w:r>
    <w:r w:rsidRPr="00873F95">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F44B" w14:textId="77777777" w:rsidR="00DE346A" w:rsidRDefault="00DE346A" w:rsidP="005B61F9">
    <w:pPr>
      <w:pStyle w:val="Corpo"/>
      <w:pBdr>
        <w:top w:val="single" w:sz="4" w:space="8" w:color="336798"/>
      </w:pBdr>
      <w:spacing w:before="0" w:line="240" w:lineRule="auto"/>
      <w:rPr>
        <w:szCs w:val="18"/>
        <w:lang w:val="en-GB"/>
      </w:rPr>
    </w:pPr>
    <w:r>
      <w:rPr>
        <w:szCs w:val="18"/>
        <w:lang w:val="en-GB"/>
      </w:rPr>
      <w:t>Agency for the Cooperation of Energy Regulators</w:t>
    </w:r>
  </w:p>
  <w:p w14:paraId="5E53C8A5" w14:textId="77777777" w:rsidR="00DE346A" w:rsidRDefault="00DE346A" w:rsidP="005B61F9">
    <w:pPr>
      <w:pStyle w:val="Corpo"/>
      <w:pBdr>
        <w:top w:val="single" w:sz="4" w:space="8" w:color="336798"/>
      </w:pBdr>
      <w:spacing w:before="0" w:line="240" w:lineRule="auto"/>
      <w:rPr>
        <w:szCs w:val="18"/>
        <w:lang w:val="en-GB"/>
      </w:rPr>
    </w:pPr>
    <w:r>
      <w:rPr>
        <w:szCs w:val="18"/>
        <w:lang w:val="en-GB"/>
      </w:rPr>
      <w:t>Trg Republike 3</w:t>
    </w:r>
  </w:p>
  <w:p w14:paraId="4F455541" w14:textId="77777777" w:rsidR="00DE346A" w:rsidRDefault="00DE346A" w:rsidP="005B61F9">
    <w:pPr>
      <w:pStyle w:val="Corpo"/>
      <w:pBdr>
        <w:top w:val="single" w:sz="4" w:space="8" w:color="336798"/>
      </w:pBdr>
      <w:spacing w:before="0" w:line="240" w:lineRule="auto"/>
      <w:rPr>
        <w:szCs w:val="18"/>
        <w:lang w:val="fr-FR"/>
      </w:rPr>
    </w:pPr>
    <w:r>
      <w:rPr>
        <w:szCs w:val="18"/>
        <w:lang w:val="fr-FR"/>
      </w:rPr>
      <w:t>1000 Ljubljana, Slovenia</w:t>
    </w:r>
  </w:p>
  <w:p w14:paraId="31E48D5C" w14:textId="77777777" w:rsidR="00DE346A" w:rsidRDefault="00DE3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7A589" w14:textId="77777777" w:rsidR="00DE346A" w:rsidRDefault="00DE346A" w:rsidP="00EE049A">
      <w:pPr>
        <w:pStyle w:val="CommentText"/>
      </w:pPr>
      <w:r>
        <w:separator/>
      </w:r>
    </w:p>
  </w:footnote>
  <w:footnote w:type="continuationSeparator" w:id="0">
    <w:p w14:paraId="2B9BAFBA" w14:textId="77777777" w:rsidR="00DE346A" w:rsidRDefault="00DE346A" w:rsidP="00EE049A">
      <w:pPr>
        <w:pStyle w:val="CommentText"/>
      </w:pPr>
      <w:r>
        <w:continuationSeparator/>
      </w:r>
    </w:p>
  </w:footnote>
  <w:footnote w:type="continuationNotice" w:id="1">
    <w:p w14:paraId="4262CE9A" w14:textId="77777777" w:rsidR="00DE346A" w:rsidRDefault="00DE34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FE199" w14:textId="07269B04" w:rsidR="00DE346A" w:rsidRPr="009D1BE7" w:rsidRDefault="00DE346A" w:rsidP="009D76A5">
    <w:pPr>
      <w:pStyle w:val="Header"/>
      <w:tabs>
        <w:tab w:val="clear" w:pos="9072"/>
        <w:tab w:val="right" w:pos="9498"/>
      </w:tabs>
      <w:rPr>
        <w:rFonts w:ascii="Arial" w:hAnsi="Arial" w:cs="Arial"/>
        <w:color w:val="336699"/>
        <w:sz w:val="18"/>
      </w:rPr>
    </w:pPr>
    <w:r>
      <w:rPr>
        <w:noProof/>
        <w:color w:val="0000FF"/>
        <w:lang w:eastAsia="en-GB"/>
      </w:rPr>
      <w:drawing>
        <wp:inline distT="0" distB="0" distL="0" distR="0" wp14:anchorId="109F9ECC" wp14:editId="569BB2D1">
          <wp:extent cx="1047750" cy="409575"/>
          <wp:effectExtent l="0" t="0" r="0" b="9525"/>
          <wp:docPr id="1" name="Picture 1" descr="ACER-Logo-transparent-9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ER-Logo-transparent-9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409575"/>
                  </a:xfrm>
                  <a:prstGeom prst="rect">
                    <a:avLst/>
                  </a:prstGeom>
                  <a:noFill/>
                  <a:ln>
                    <a:noFill/>
                  </a:ln>
                </pic:spPr>
              </pic:pic>
            </a:graphicData>
          </a:graphic>
        </wp:inline>
      </w:drawing>
    </w:r>
    <w:r w:rsidRPr="009D76A5">
      <w:tab/>
    </w:r>
    <w:r w:rsidRPr="009D76A5">
      <w:tab/>
    </w:r>
  </w:p>
  <w:p w14:paraId="4F5E9607" w14:textId="77777777" w:rsidR="00DE346A" w:rsidRPr="004546E5" w:rsidRDefault="00DE346A" w:rsidP="004546E5">
    <w:pPr>
      <w:pStyle w:val="Header"/>
      <w:pBdr>
        <w:bottom w:val="single" w:sz="4" w:space="1" w:color="336699"/>
      </w:pBdr>
      <w:jc w:val="right"/>
      <w:rPr>
        <w:color w:val="336699"/>
        <w:sz w:val="18"/>
        <w:lang w:val="en-US"/>
      </w:rPr>
    </w:pPr>
  </w:p>
  <w:p w14:paraId="7AAE7683" w14:textId="77777777" w:rsidR="00DE346A" w:rsidRPr="004546E5" w:rsidRDefault="00DE346A" w:rsidP="004546E5">
    <w:pPr>
      <w:pStyle w:val="Header"/>
      <w:jc w:val="right"/>
      <w:rPr>
        <w:color w:val="336699"/>
        <w:sz w:val="18"/>
        <w:lang w:val="en-US"/>
      </w:rPr>
    </w:pPr>
  </w:p>
  <w:p w14:paraId="120575FB" w14:textId="77777777" w:rsidR="00DE346A" w:rsidRPr="004546E5" w:rsidRDefault="00DE346A" w:rsidP="004546E5">
    <w:pPr>
      <w:pStyle w:val="Header"/>
      <w:rPr>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2923" w14:textId="2650716C" w:rsidR="00DE346A" w:rsidRPr="00165FB1" w:rsidRDefault="00DE346A" w:rsidP="001A0367">
    <w:pPr>
      <w:pStyle w:val="Header"/>
      <w:pBdr>
        <w:top w:val="single" w:sz="4" w:space="8" w:color="336798"/>
        <w:bottom w:val="single" w:sz="4" w:space="8" w:color="336798"/>
      </w:pBdr>
      <w:tabs>
        <w:tab w:val="center" w:pos="4819"/>
        <w:tab w:val="right" w:pos="9638"/>
      </w:tabs>
      <w:spacing w:before="480" w:after="480"/>
      <w:jc w:val="center"/>
      <w:rPr>
        <w:lang w:val="de-DE" w:eastAsia="it-IT"/>
      </w:rPr>
    </w:pPr>
    <w:r>
      <w:rPr>
        <w:noProof/>
        <w:color w:val="0000FF"/>
        <w:lang w:eastAsia="en-GB"/>
      </w:rPr>
      <w:drawing>
        <wp:inline distT="0" distB="0" distL="0" distR="0" wp14:anchorId="4830EE22" wp14:editId="182C7109">
          <wp:extent cx="1714500" cy="666750"/>
          <wp:effectExtent l="0" t="0" r="0" b="0"/>
          <wp:docPr id="2" name="Picture 2" descr="Description: ACER Ho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CER 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666750"/>
                  </a:xfrm>
                  <a:prstGeom prst="rect">
                    <a:avLst/>
                  </a:prstGeom>
                  <a:noFill/>
                  <a:ln>
                    <a:noFill/>
                  </a:ln>
                </pic:spPr>
              </pic:pic>
            </a:graphicData>
          </a:graphic>
        </wp:inline>
      </w:drawing>
    </w:r>
  </w:p>
  <w:p w14:paraId="16DBD013" w14:textId="77777777" w:rsidR="00DE346A" w:rsidRPr="001420C9" w:rsidRDefault="00DE346A" w:rsidP="001A0367">
    <w:pPr>
      <w:pStyle w:val="Header"/>
    </w:pPr>
  </w:p>
  <w:p w14:paraId="09CA30C3" w14:textId="77777777" w:rsidR="00DE346A" w:rsidRDefault="00DE3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56921"/>
    <w:multiLevelType w:val="hybridMultilevel"/>
    <w:tmpl w:val="81088646"/>
    <w:lvl w:ilvl="0" w:tplc="C2224734">
      <w:start w:val="1"/>
      <w:numFmt w:val="decimal"/>
      <w:pStyle w:val="FormatvorlageArial11ptSchwarzBlockKastenEinfacheeinfarbigeLi"/>
      <w:lvlText w:val="FROM GGP SCOPE - %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B3C78B8"/>
    <w:multiLevelType w:val="multilevel"/>
    <w:tmpl w:val="3E862D9A"/>
    <w:lvl w:ilvl="0">
      <w:start w:val="1"/>
      <w:numFmt w:val="decimal"/>
      <w:pStyle w:val="Point0number"/>
      <w:lvlText w:val="(%1)"/>
      <w:lvlJc w:val="left"/>
      <w:pPr>
        <w:tabs>
          <w:tab w:val="num" w:pos="850"/>
        </w:tabs>
        <w:ind w:left="850" w:hanging="850"/>
      </w:pPr>
      <w:rPr>
        <w:rFonts w:cs="Times New Roman"/>
      </w:rPr>
    </w:lvl>
    <w:lvl w:ilvl="1">
      <w:start w:val="1"/>
      <w:numFmt w:val="decimal"/>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2" w15:restartNumberingAfterBreak="0">
    <w:nsid w:val="20812A68"/>
    <w:multiLevelType w:val="hybridMultilevel"/>
    <w:tmpl w:val="32207408"/>
    <w:lvl w:ilvl="0" w:tplc="5B8EE678">
      <w:start w:val="1"/>
      <w:numFmt w:val="decimal"/>
      <w:pStyle w:val="dso"/>
      <w:lvlText w:val="FROM GGP DSO SPECIFIC - %1"/>
      <w:lvlJc w:val="left"/>
      <w:pPr>
        <w:tabs>
          <w:tab w:val="num" w:pos="1066"/>
        </w:tabs>
        <w:ind w:left="1066" w:hanging="454"/>
      </w:pPr>
      <w:rPr>
        <w:rFonts w:ascii="Arial" w:eastAsia="Times New Roman" w:hAnsi="Arial"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376019"/>
    <w:multiLevelType w:val="hybridMultilevel"/>
    <w:tmpl w:val="E5E41ACE"/>
    <w:lvl w:ilvl="0" w:tplc="6164AACE">
      <w:start w:val="1"/>
      <w:numFmt w:val="decimal"/>
      <w:pStyle w:val="consumption"/>
      <w:lvlText w:val="FROM GGP CONSUMPTION SPEC - %1"/>
      <w:lvlJc w:val="left"/>
      <w:pPr>
        <w:tabs>
          <w:tab w:val="num" w:pos="1066"/>
        </w:tabs>
        <w:ind w:left="1066" w:hanging="454"/>
      </w:pPr>
      <w:rPr>
        <w:rFonts w:ascii="Arial" w:eastAsia="Times New Roman" w:hAnsi="Arial"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6" w15:restartNumberingAfterBreak="0">
    <w:nsid w:val="2F911A92"/>
    <w:multiLevelType w:val="multilevel"/>
    <w:tmpl w:val="472E3888"/>
    <w:lvl w:ilvl="0">
      <w:start w:val="1"/>
      <w:numFmt w:val="bullet"/>
      <w:pStyle w:val="ListBullet"/>
      <w:lvlText w:val=""/>
      <w:lvlJc w:val="left"/>
      <w:pPr>
        <w:tabs>
          <w:tab w:val="num" w:pos="284"/>
        </w:tabs>
        <w:ind w:left="284" w:hanging="284"/>
      </w:pPr>
      <w:rPr>
        <w:rFonts w:ascii="Symbol" w:hAnsi="Symbol" w:hint="default"/>
        <w:sz w:val="16"/>
      </w:rPr>
    </w:lvl>
    <w:lvl w:ilvl="1">
      <w:start w:val="1"/>
      <w:numFmt w:val="bullet"/>
      <w:lvlText w:val="­"/>
      <w:lvlJc w:val="left"/>
      <w:pPr>
        <w:tabs>
          <w:tab w:val="num" w:pos="567"/>
        </w:tabs>
        <w:ind w:left="567" w:hanging="283"/>
      </w:pPr>
      <w:rPr>
        <w:rFonts w:ascii="Courier New" w:hAnsi="Courier New" w:hint="default"/>
        <w:sz w:val="18"/>
      </w:rPr>
    </w:lvl>
    <w:lvl w:ilvl="2">
      <w:start w:val="1"/>
      <w:numFmt w:val="bullet"/>
      <w:lvlText w:val=""/>
      <w:lvlJc w:val="left"/>
      <w:pPr>
        <w:tabs>
          <w:tab w:val="num" w:pos="851"/>
        </w:tabs>
        <w:ind w:left="851" w:hanging="284"/>
      </w:pPr>
      <w:rPr>
        <w:rFonts w:ascii="Symbol" w:hAnsi="Symbol" w:hint="default"/>
        <w:sz w:val="16"/>
      </w:rPr>
    </w:lvl>
    <w:lvl w:ilvl="3">
      <w:start w:val="1"/>
      <w:numFmt w:val="bullet"/>
      <w:lvlText w:val=""/>
      <w:lvlJc w:val="left"/>
      <w:pPr>
        <w:tabs>
          <w:tab w:val="num" w:pos="1134"/>
        </w:tabs>
        <w:ind w:left="1134" w:hanging="283"/>
      </w:pPr>
      <w:rPr>
        <w:rFonts w:ascii="Symbol" w:hAnsi="Symbol" w:hint="default"/>
        <w:sz w:val="12"/>
      </w:rPr>
    </w:lvl>
    <w:lvl w:ilvl="4">
      <w:start w:val="1"/>
      <w:numFmt w:val="bullet"/>
      <w:lvlText w:val=""/>
      <w:lvlJc w:val="left"/>
      <w:pPr>
        <w:tabs>
          <w:tab w:val="num" w:pos="1418"/>
        </w:tabs>
        <w:ind w:left="1418" w:hanging="284"/>
      </w:pPr>
      <w:rPr>
        <w:rFonts w:ascii="Symbol" w:hAnsi="Symbol" w:hint="default"/>
        <w:sz w:val="1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34683ABA"/>
    <w:multiLevelType w:val="hybridMultilevel"/>
    <w:tmpl w:val="5C440140"/>
    <w:lvl w:ilvl="0" w:tplc="A6F21B22">
      <w:start w:val="1"/>
      <w:numFmt w:val="lowerRoman"/>
      <w:pStyle w:val="i"/>
      <w:lvlText w:val="%1."/>
      <w:lvlJc w:val="right"/>
      <w:pPr>
        <w:ind w:left="720" w:hanging="360"/>
      </w:pPr>
      <w:rPr>
        <w:rFonts w:hint="default"/>
        <w:sz w:val="18"/>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4C65A12"/>
    <w:multiLevelType w:val="hybridMultilevel"/>
    <w:tmpl w:val="999A1764"/>
    <w:lvl w:ilvl="0" w:tplc="D2CC5342">
      <w:start w:val="2015"/>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67EA8"/>
    <w:multiLevelType w:val="hybridMultilevel"/>
    <w:tmpl w:val="7F685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40FC7"/>
    <w:multiLevelType w:val="hybridMultilevel"/>
    <w:tmpl w:val="FC92FBC4"/>
    <w:lvl w:ilvl="0" w:tplc="681C7928">
      <w:start w:val="1"/>
      <w:numFmt w:val="decimal"/>
      <w:pStyle w:val="protection"/>
      <w:lvlText w:val="FROM GGP PROTECTION - %1"/>
      <w:lvlJc w:val="left"/>
      <w:pPr>
        <w:tabs>
          <w:tab w:val="num" w:pos="1066"/>
        </w:tabs>
        <w:ind w:left="1066" w:hanging="454"/>
      </w:pPr>
      <w:rPr>
        <w:rFonts w:ascii="Arial" w:eastAsia="Times New Roman" w:hAnsi="Arial"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6F936FE"/>
    <w:multiLevelType w:val="hybridMultilevel"/>
    <w:tmpl w:val="A64EB048"/>
    <w:lvl w:ilvl="0" w:tplc="74763664">
      <w:start w:val="1"/>
      <w:numFmt w:val="decimal"/>
      <w:pStyle w:val="Frequency"/>
      <w:lvlText w:val="FROM GGP FREQUENCY - %1"/>
      <w:lvlJc w:val="left"/>
      <w:pPr>
        <w:tabs>
          <w:tab w:val="num" w:pos="454"/>
        </w:tabs>
        <w:ind w:left="454" w:hanging="454"/>
      </w:pPr>
      <w:rPr>
        <w:rFonts w:ascii="Arial" w:eastAsia="Times New Roman" w:hAnsi="Arial" w:cs="Times New Roman" w:hint="default"/>
      </w:rPr>
    </w:lvl>
    <w:lvl w:ilvl="1" w:tplc="0C0A000F">
      <w:start w:val="1"/>
      <w:numFmt w:val="decimal"/>
      <w:lvlText w:val="%2."/>
      <w:lvlJc w:val="left"/>
      <w:pPr>
        <w:ind w:left="828" w:hanging="360"/>
      </w:pPr>
      <w:rPr>
        <w:rFonts w:hint="default"/>
      </w:rPr>
    </w:lvl>
    <w:lvl w:ilvl="2" w:tplc="0407001B" w:tentative="1">
      <w:start w:val="1"/>
      <w:numFmt w:val="lowerRoman"/>
      <w:lvlText w:val="%3."/>
      <w:lvlJc w:val="right"/>
      <w:pPr>
        <w:tabs>
          <w:tab w:val="num" w:pos="1548"/>
        </w:tabs>
        <w:ind w:left="1548" w:hanging="180"/>
      </w:pPr>
    </w:lvl>
    <w:lvl w:ilvl="3" w:tplc="0407000F" w:tentative="1">
      <w:start w:val="1"/>
      <w:numFmt w:val="decimal"/>
      <w:lvlText w:val="%4."/>
      <w:lvlJc w:val="left"/>
      <w:pPr>
        <w:tabs>
          <w:tab w:val="num" w:pos="2268"/>
        </w:tabs>
        <w:ind w:left="2268" w:hanging="360"/>
      </w:pPr>
    </w:lvl>
    <w:lvl w:ilvl="4" w:tplc="04070019" w:tentative="1">
      <w:start w:val="1"/>
      <w:numFmt w:val="lowerLetter"/>
      <w:lvlText w:val="%5."/>
      <w:lvlJc w:val="left"/>
      <w:pPr>
        <w:tabs>
          <w:tab w:val="num" w:pos="2988"/>
        </w:tabs>
        <w:ind w:left="2988" w:hanging="360"/>
      </w:pPr>
    </w:lvl>
    <w:lvl w:ilvl="5" w:tplc="0407001B" w:tentative="1">
      <w:start w:val="1"/>
      <w:numFmt w:val="lowerRoman"/>
      <w:lvlText w:val="%6."/>
      <w:lvlJc w:val="right"/>
      <w:pPr>
        <w:tabs>
          <w:tab w:val="num" w:pos="3708"/>
        </w:tabs>
        <w:ind w:left="3708" w:hanging="180"/>
      </w:pPr>
    </w:lvl>
    <w:lvl w:ilvl="6" w:tplc="0407000F" w:tentative="1">
      <w:start w:val="1"/>
      <w:numFmt w:val="decimal"/>
      <w:lvlText w:val="%7."/>
      <w:lvlJc w:val="left"/>
      <w:pPr>
        <w:tabs>
          <w:tab w:val="num" w:pos="4428"/>
        </w:tabs>
        <w:ind w:left="4428" w:hanging="360"/>
      </w:pPr>
    </w:lvl>
    <w:lvl w:ilvl="7" w:tplc="04070019" w:tentative="1">
      <w:start w:val="1"/>
      <w:numFmt w:val="lowerLetter"/>
      <w:lvlText w:val="%8."/>
      <w:lvlJc w:val="left"/>
      <w:pPr>
        <w:tabs>
          <w:tab w:val="num" w:pos="5148"/>
        </w:tabs>
        <w:ind w:left="5148" w:hanging="360"/>
      </w:pPr>
    </w:lvl>
    <w:lvl w:ilvl="8" w:tplc="0407001B" w:tentative="1">
      <w:start w:val="1"/>
      <w:numFmt w:val="lowerRoman"/>
      <w:lvlText w:val="%9."/>
      <w:lvlJc w:val="right"/>
      <w:pPr>
        <w:tabs>
          <w:tab w:val="num" w:pos="5868"/>
        </w:tabs>
        <w:ind w:left="5868" w:hanging="180"/>
      </w:pPr>
    </w:lvl>
  </w:abstractNum>
  <w:abstractNum w:abstractNumId="12" w15:restartNumberingAfterBreak="0">
    <w:nsid w:val="38013804"/>
    <w:multiLevelType w:val="hybridMultilevel"/>
    <w:tmpl w:val="550C0962"/>
    <w:lvl w:ilvl="0" w:tplc="FF646AE6">
      <w:start w:val="1"/>
      <w:numFmt w:val="decimal"/>
      <w:pStyle w:val="GENerationSpecific"/>
      <w:lvlText w:val="FROM GGP GENERATION SPECIF - %1"/>
      <w:lvlJc w:val="left"/>
      <w:pPr>
        <w:tabs>
          <w:tab w:val="num" w:pos="1066"/>
        </w:tabs>
        <w:ind w:left="1066" w:hanging="454"/>
      </w:pPr>
      <w:rPr>
        <w:rFonts w:ascii="Arial" w:eastAsia="Times New Roman" w:hAnsi="Arial" w:cs="Times New Roman" w:hint="default"/>
      </w:rPr>
    </w:lvl>
    <w:lvl w:ilvl="1" w:tplc="500EA57A">
      <w:start w:val="5"/>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9A359C8"/>
    <w:multiLevelType w:val="multilevel"/>
    <w:tmpl w:val="4642A26E"/>
    <w:lvl w:ilvl="0">
      <w:start w:val="1"/>
      <w:numFmt w:val="decimal"/>
      <w:lvlText w:val="%1.0"/>
      <w:lvlJc w:val="left"/>
      <w:pPr>
        <w:ind w:left="3540" w:hanging="3540"/>
      </w:pPr>
      <w:rPr>
        <w:rFonts w:hint="default"/>
      </w:rPr>
    </w:lvl>
    <w:lvl w:ilvl="1">
      <w:start w:val="1"/>
      <w:numFmt w:val="decimalZero"/>
      <w:lvlText w:val="%1.%2"/>
      <w:lvlJc w:val="left"/>
      <w:pPr>
        <w:ind w:left="4249" w:hanging="3540"/>
      </w:pPr>
      <w:rPr>
        <w:rFonts w:hint="default"/>
      </w:rPr>
    </w:lvl>
    <w:lvl w:ilvl="2">
      <w:start w:val="1"/>
      <w:numFmt w:val="decimal"/>
      <w:lvlText w:val="%1.%2.%3"/>
      <w:lvlJc w:val="left"/>
      <w:pPr>
        <w:ind w:left="4958" w:hanging="3540"/>
      </w:pPr>
      <w:rPr>
        <w:rFonts w:hint="default"/>
      </w:rPr>
    </w:lvl>
    <w:lvl w:ilvl="3">
      <w:start w:val="1"/>
      <w:numFmt w:val="decimal"/>
      <w:lvlText w:val="%1.%2.%3.%4"/>
      <w:lvlJc w:val="left"/>
      <w:pPr>
        <w:ind w:left="5667" w:hanging="3540"/>
      </w:pPr>
      <w:rPr>
        <w:rFonts w:hint="default"/>
      </w:rPr>
    </w:lvl>
    <w:lvl w:ilvl="4">
      <w:start w:val="1"/>
      <w:numFmt w:val="decimal"/>
      <w:lvlText w:val="%1.%2.%3.%4.%5"/>
      <w:lvlJc w:val="left"/>
      <w:pPr>
        <w:ind w:left="6376" w:hanging="3540"/>
      </w:pPr>
      <w:rPr>
        <w:rFonts w:hint="default"/>
      </w:rPr>
    </w:lvl>
    <w:lvl w:ilvl="5">
      <w:start w:val="1"/>
      <w:numFmt w:val="decimal"/>
      <w:lvlText w:val="%1.%2.%3.%4.%5.%6"/>
      <w:lvlJc w:val="left"/>
      <w:pPr>
        <w:ind w:left="7085" w:hanging="3540"/>
      </w:pPr>
      <w:rPr>
        <w:rFonts w:hint="default"/>
      </w:rPr>
    </w:lvl>
    <w:lvl w:ilvl="6">
      <w:start w:val="1"/>
      <w:numFmt w:val="decimal"/>
      <w:lvlText w:val="%1.%2.%3.%4.%5.%6.%7"/>
      <w:lvlJc w:val="left"/>
      <w:pPr>
        <w:ind w:left="7794" w:hanging="3540"/>
      </w:pPr>
      <w:rPr>
        <w:rFonts w:hint="default"/>
      </w:rPr>
    </w:lvl>
    <w:lvl w:ilvl="7">
      <w:start w:val="1"/>
      <w:numFmt w:val="decimal"/>
      <w:lvlText w:val="%1.%2.%3.%4.%5.%6.%7.%8"/>
      <w:lvlJc w:val="left"/>
      <w:pPr>
        <w:ind w:left="8503" w:hanging="3540"/>
      </w:pPr>
      <w:rPr>
        <w:rFonts w:hint="default"/>
      </w:rPr>
    </w:lvl>
    <w:lvl w:ilvl="8">
      <w:start w:val="1"/>
      <w:numFmt w:val="decimal"/>
      <w:lvlText w:val="%1.%2.%3.%4.%5.%6.%7.%8.%9"/>
      <w:lvlJc w:val="left"/>
      <w:pPr>
        <w:ind w:left="9212" w:hanging="3540"/>
      </w:pPr>
      <w:rPr>
        <w:rFonts w:hint="default"/>
      </w:rPr>
    </w:lvl>
  </w:abstractNum>
  <w:abstractNum w:abstractNumId="14" w15:restartNumberingAfterBreak="0">
    <w:nsid w:val="46363983"/>
    <w:multiLevelType w:val="hybridMultilevel"/>
    <w:tmpl w:val="B2CCDC2E"/>
    <w:lvl w:ilvl="0" w:tplc="5D864462">
      <w:start w:val="1"/>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C6E92"/>
    <w:multiLevelType w:val="hybridMultilevel"/>
    <w:tmpl w:val="4E3A5B50"/>
    <w:lvl w:ilvl="0" w:tplc="0A861A8A">
      <w:start w:val="1"/>
      <w:numFmt w:val="decimal"/>
      <w:pStyle w:val="InfoExchange"/>
      <w:lvlText w:val="FROM GGP INFO EXCH - %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48CE54B0"/>
    <w:multiLevelType w:val="multilevel"/>
    <w:tmpl w:val="A126A4B6"/>
    <w:lvl w:ilvl="0">
      <w:start w:val="1"/>
      <w:numFmt w:val="none"/>
      <w:pStyle w:val="Title-0"/>
      <w:lvlText w:val=""/>
      <w:lvlJc w:val="left"/>
      <w:pPr>
        <w:tabs>
          <w:tab w:val="num" w:pos="0"/>
        </w:tabs>
      </w:pPr>
      <w:rPr>
        <w:rFonts w:ascii="Times New Roman" w:hAnsi="Times New Roman" w:cs="Times New Roman" w:hint="default"/>
      </w:rPr>
    </w:lvl>
    <w:lvl w:ilvl="1">
      <w:start w:val="1"/>
      <w:numFmt w:val="decimal"/>
      <w:pStyle w:val="Title-1"/>
      <w:lvlText w:val="%2."/>
      <w:lvlJc w:val="left"/>
      <w:pPr>
        <w:tabs>
          <w:tab w:val="num" w:pos="397"/>
        </w:tabs>
        <w:ind w:left="397" w:hanging="397"/>
      </w:pPr>
      <w:rPr>
        <w:rFonts w:ascii="Times New Roman" w:hAnsi="Times New Roman" w:cs="Times New Roman" w:hint="default"/>
      </w:rPr>
    </w:lvl>
    <w:lvl w:ilvl="2">
      <w:start w:val="1"/>
      <w:numFmt w:val="decimal"/>
      <w:pStyle w:val="Title-2"/>
      <w:lvlText w:val="%2.%3."/>
      <w:lvlJc w:val="left"/>
      <w:pPr>
        <w:tabs>
          <w:tab w:val="num" w:pos="567"/>
        </w:tabs>
        <w:ind w:left="567" w:hanging="567"/>
      </w:pPr>
      <w:rPr>
        <w:rFonts w:ascii="Times New Roman" w:hAnsi="Times New Roman" w:cs="Times New Roman" w:hint="default"/>
      </w:rPr>
    </w:lvl>
    <w:lvl w:ilvl="3">
      <w:start w:val="1"/>
      <w:numFmt w:val="decimal"/>
      <w:pStyle w:val="Title-3"/>
      <w:lvlText w:val="%2.%3.%4."/>
      <w:lvlJc w:val="left"/>
      <w:pPr>
        <w:tabs>
          <w:tab w:val="num" w:pos="737"/>
        </w:tabs>
        <w:ind w:left="737" w:hanging="737"/>
      </w:pPr>
      <w:rPr>
        <w:rFonts w:ascii="Times New Roman" w:hAnsi="Times New Roman" w:cs="Times New Roman" w:hint="default"/>
      </w:rPr>
    </w:lvl>
    <w:lvl w:ilvl="4">
      <w:start w:val="1"/>
      <w:numFmt w:val="decimal"/>
      <w:pStyle w:val="Title-4"/>
      <w:lvlText w:val="%2.%3.%4.%5."/>
      <w:lvlJc w:val="left"/>
      <w:pPr>
        <w:tabs>
          <w:tab w:val="num" w:pos="907"/>
        </w:tabs>
        <w:ind w:left="907" w:hanging="907"/>
      </w:pPr>
      <w:rPr>
        <w:rFonts w:ascii="Times New Roman" w:hAnsi="Times New Roman" w:cs="Times New Roman" w:hint="default"/>
      </w:rPr>
    </w:lvl>
    <w:lvl w:ilvl="5">
      <w:start w:val="1"/>
      <w:numFmt w:val="decimal"/>
      <w:lvlText w:val="%2.%3.%4.%5.%6."/>
      <w:lvlJc w:val="left"/>
      <w:pPr>
        <w:tabs>
          <w:tab w:val="num" w:pos="2904"/>
        </w:tabs>
        <w:ind w:left="2400" w:hanging="936"/>
      </w:pPr>
      <w:rPr>
        <w:rFonts w:ascii="Times New Roman" w:hAnsi="Times New Roman" w:cs="Times New Roman" w:hint="default"/>
      </w:rPr>
    </w:lvl>
    <w:lvl w:ilvl="6">
      <w:start w:val="1"/>
      <w:numFmt w:val="decimal"/>
      <w:lvlText w:val="%2.%3.%4.%5.%6.%7."/>
      <w:lvlJc w:val="left"/>
      <w:pPr>
        <w:tabs>
          <w:tab w:val="num" w:pos="3264"/>
        </w:tabs>
        <w:ind w:left="2904" w:hanging="1080"/>
      </w:pPr>
      <w:rPr>
        <w:rFonts w:ascii="Times New Roman" w:hAnsi="Times New Roman" w:cs="Times New Roman" w:hint="default"/>
      </w:rPr>
    </w:lvl>
    <w:lvl w:ilvl="7">
      <w:start w:val="1"/>
      <w:numFmt w:val="decimal"/>
      <w:lvlText w:val="%2.%3.%4.%5.%6.%7.%8."/>
      <w:lvlJc w:val="left"/>
      <w:pPr>
        <w:tabs>
          <w:tab w:val="num" w:pos="3984"/>
        </w:tabs>
        <w:ind w:left="3408" w:hanging="1224"/>
      </w:pPr>
      <w:rPr>
        <w:rFonts w:ascii="Times New Roman" w:hAnsi="Times New Roman" w:cs="Times New Roman" w:hint="default"/>
      </w:rPr>
    </w:lvl>
    <w:lvl w:ilvl="8">
      <w:start w:val="1"/>
      <w:numFmt w:val="decimal"/>
      <w:lvlText w:val="%2.%3.%4.%5.%6.%7.%8.%9."/>
      <w:lvlJc w:val="left"/>
      <w:pPr>
        <w:tabs>
          <w:tab w:val="num" w:pos="4344"/>
        </w:tabs>
        <w:ind w:left="3984" w:hanging="1440"/>
      </w:pPr>
      <w:rPr>
        <w:rFonts w:ascii="Times New Roman" w:hAnsi="Times New Roman" w:cs="Times New Roman" w:hint="default"/>
      </w:rPr>
    </w:lvl>
  </w:abstractNum>
  <w:abstractNum w:abstractNumId="17" w15:restartNumberingAfterBreak="0">
    <w:nsid w:val="54323895"/>
    <w:multiLevelType w:val="multilevel"/>
    <w:tmpl w:val="D1B22904"/>
    <w:lvl w:ilvl="0">
      <w:start w:val="1"/>
      <w:numFmt w:val="decimal"/>
      <w:pStyle w:val="Formatvorlage5"/>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5D506CE"/>
    <w:multiLevelType w:val="hybridMultilevel"/>
    <w:tmpl w:val="95346F86"/>
    <w:lvl w:ilvl="0" w:tplc="138AE9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60392D4C"/>
    <w:multiLevelType w:val="hybridMultilevel"/>
    <w:tmpl w:val="FE0A8726"/>
    <w:lvl w:ilvl="0" w:tplc="301ADB0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855FB6"/>
    <w:multiLevelType w:val="hybridMultilevel"/>
    <w:tmpl w:val="119E5698"/>
    <w:lvl w:ilvl="0" w:tplc="0809000F">
      <w:start w:val="1"/>
      <w:numFmt w:val="decimal"/>
      <w:lvlText w:val="%1."/>
      <w:lvlJc w:val="left"/>
      <w:pPr>
        <w:ind w:left="737" w:hanging="360"/>
      </w:pPr>
    </w:lvl>
    <w:lvl w:ilvl="1" w:tplc="08090019">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21" w15:restartNumberingAfterBreak="0">
    <w:nsid w:val="661172C3"/>
    <w:multiLevelType w:val="hybridMultilevel"/>
    <w:tmpl w:val="0722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C66A6C"/>
    <w:multiLevelType w:val="hybridMultilevel"/>
    <w:tmpl w:val="C4022318"/>
    <w:lvl w:ilvl="0" w:tplc="0A3C2006">
      <w:start w:val="1"/>
      <w:numFmt w:val="decimal"/>
      <w:pStyle w:val="ListNumber"/>
      <w:lvlText w:val="[%1]"/>
      <w:lvlJc w:val="left"/>
      <w:pPr>
        <w:tabs>
          <w:tab w:val="num" w:pos="927"/>
        </w:tabs>
        <w:ind w:left="984" w:hanging="62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E1E35A9"/>
    <w:multiLevelType w:val="multilevel"/>
    <w:tmpl w:val="A92EBB70"/>
    <w:lvl w:ilvl="0">
      <w:start w:val="1"/>
      <w:numFmt w:val="decimal"/>
      <w:pStyle w:val="Heading1"/>
      <w:lvlText w:val="%1"/>
      <w:lvlJc w:val="left"/>
      <w:pPr>
        <w:tabs>
          <w:tab w:val="num" w:pos="567"/>
        </w:tabs>
        <w:ind w:left="567" w:hanging="567"/>
      </w:pPr>
      <w:rPr>
        <w:rFonts w:hint="default"/>
      </w:rPr>
    </w:lvl>
    <w:lvl w:ilvl="1">
      <w:start w:val="1"/>
      <w:numFmt w:val="decimal"/>
      <w:pStyle w:val="FG"/>
      <w:lvlText w:val="%1.%2"/>
      <w:lvlJc w:val="left"/>
      <w:pPr>
        <w:tabs>
          <w:tab w:val="num" w:pos="567"/>
        </w:tabs>
        <w:ind w:left="567" w:hanging="567"/>
      </w:pPr>
      <w:rPr>
        <w:rFonts w:hint="default"/>
        <w:b/>
      </w:rPr>
    </w:lvl>
    <w:lvl w:ilvl="2">
      <w:start w:val="1"/>
      <w:numFmt w:val="decimal"/>
      <w:pStyle w:val="FG-3"/>
      <w:lvlText w:val="%1.%2.%3"/>
      <w:lvlJc w:val="left"/>
      <w:pPr>
        <w:tabs>
          <w:tab w:val="num" w:pos="720"/>
        </w:tabs>
        <w:ind w:left="720" w:hanging="720"/>
      </w:pPr>
      <w:rPr>
        <w:rFonts w:hint="default"/>
        <w:sz w:val="22"/>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73F0DB3"/>
    <w:multiLevelType w:val="hybridMultilevel"/>
    <w:tmpl w:val="5844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0245CA"/>
    <w:multiLevelType w:val="hybridMultilevel"/>
    <w:tmpl w:val="2D00E2DA"/>
    <w:lvl w:ilvl="0" w:tplc="1362EED4">
      <w:start w:val="1"/>
      <w:numFmt w:val="decimal"/>
      <w:pStyle w:val="Voltage"/>
      <w:lvlText w:val="FROM GGP VOLTAGE - %1"/>
      <w:lvlJc w:val="left"/>
      <w:pPr>
        <w:tabs>
          <w:tab w:val="num" w:pos="1068"/>
        </w:tabs>
        <w:ind w:left="1068"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C227CDE"/>
    <w:multiLevelType w:val="hybridMultilevel"/>
    <w:tmpl w:val="3FECC95E"/>
    <w:lvl w:ilvl="0" w:tplc="7144BAD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 w:numId="2">
    <w:abstractNumId w:val="15"/>
  </w:num>
  <w:num w:numId="3">
    <w:abstractNumId w:val="11"/>
  </w:num>
  <w:num w:numId="4">
    <w:abstractNumId w:val="25"/>
  </w:num>
  <w:num w:numId="5">
    <w:abstractNumId w:val="10"/>
  </w:num>
  <w:num w:numId="6">
    <w:abstractNumId w:val="12"/>
  </w:num>
  <w:num w:numId="7">
    <w:abstractNumId w:val="4"/>
  </w:num>
  <w:num w:numId="8">
    <w:abstractNumId w:val="2"/>
  </w:num>
  <w:num w:numId="9">
    <w:abstractNumId w:val="6"/>
  </w:num>
  <w:num w:numId="10">
    <w:abstractNumId w:val="22"/>
  </w:num>
  <w:num w:numId="11">
    <w:abstractNumId w:val="17"/>
  </w:num>
  <w:num w:numId="12">
    <w:abstractNumId w:val="7"/>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6"/>
  </w:num>
  <w:num w:numId="17">
    <w:abstractNumId w:val="23"/>
  </w:num>
  <w:num w:numId="18">
    <w:abstractNumId w:val="24"/>
  </w:num>
  <w:num w:numId="19">
    <w:abstractNumId w:val="18"/>
  </w:num>
  <w:num w:numId="20">
    <w:abstractNumId w:val="14"/>
  </w:num>
  <w:num w:numId="21">
    <w:abstractNumId w:val="26"/>
  </w:num>
  <w:num w:numId="22">
    <w:abstractNumId w:val="19"/>
  </w:num>
  <w:num w:numId="23">
    <w:abstractNumId w:val="9"/>
  </w:num>
  <w:num w:numId="24">
    <w:abstractNumId w:val="21"/>
  </w:num>
  <w:num w:numId="25">
    <w:abstractNumId w:val="13"/>
  </w:num>
  <w:num w:numId="26">
    <w:abstractNumId w:val="8"/>
  </w:num>
  <w:num w:numId="2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96"/>
    <w:rsid w:val="00000796"/>
    <w:rsid w:val="000019B8"/>
    <w:rsid w:val="000020D4"/>
    <w:rsid w:val="00002E7E"/>
    <w:rsid w:val="000039F2"/>
    <w:rsid w:val="00004260"/>
    <w:rsid w:val="00004573"/>
    <w:rsid w:val="0000716B"/>
    <w:rsid w:val="00010077"/>
    <w:rsid w:val="0001019F"/>
    <w:rsid w:val="00010322"/>
    <w:rsid w:val="00011EED"/>
    <w:rsid w:val="0001212C"/>
    <w:rsid w:val="00013F5C"/>
    <w:rsid w:val="0001421E"/>
    <w:rsid w:val="0001451C"/>
    <w:rsid w:val="00014A4E"/>
    <w:rsid w:val="00015060"/>
    <w:rsid w:val="00015A59"/>
    <w:rsid w:val="00015CA5"/>
    <w:rsid w:val="00016869"/>
    <w:rsid w:val="00016EFA"/>
    <w:rsid w:val="00017877"/>
    <w:rsid w:val="000178A7"/>
    <w:rsid w:val="00017B5B"/>
    <w:rsid w:val="00020111"/>
    <w:rsid w:val="00020CD1"/>
    <w:rsid w:val="00020EAE"/>
    <w:rsid w:val="00021498"/>
    <w:rsid w:val="000216DD"/>
    <w:rsid w:val="00021D3C"/>
    <w:rsid w:val="00023559"/>
    <w:rsid w:val="000238D7"/>
    <w:rsid w:val="00023E99"/>
    <w:rsid w:val="00023F1E"/>
    <w:rsid w:val="00025599"/>
    <w:rsid w:val="00026368"/>
    <w:rsid w:val="00026635"/>
    <w:rsid w:val="00026D43"/>
    <w:rsid w:val="00030CED"/>
    <w:rsid w:val="00031EA4"/>
    <w:rsid w:val="0003245E"/>
    <w:rsid w:val="0003496A"/>
    <w:rsid w:val="00034E45"/>
    <w:rsid w:val="00034F3D"/>
    <w:rsid w:val="00034F97"/>
    <w:rsid w:val="000356A8"/>
    <w:rsid w:val="00035D42"/>
    <w:rsid w:val="00037197"/>
    <w:rsid w:val="000371EC"/>
    <w:rsid w:val="0003771B"/>
    <w:rsid w:val="00040785"/>
    <w:rsid w:val="00040B13"/>
    <w:rsid w:val="00041276"/>
    <w:rsid w:val="00041CCC"/>
    <w:rsid w:val="00042CCD"/>
    <w:rsid w:val="00042E41"/>
    <w:rsid w:val="00043985"/>
    <w:rsid w:val="00043FD9"/>
    <w:rsid w:val="00044AB5"/>
    <w:rsid w:val="00046363"/>
    <w:rsid w:val="00046989"/>
    <w:rsid w:val="00046BFD"/>
    <w:rsid w:val="00046E07"/>
    <w:rsid w:val="00047154"/>
    <w:rsid w:val="000503E4"/>
    <w:rsid w:val="000509D0"/>
    <w:rsid w:val="0005103A"/>
    <w:rsid w:val="000519E2"/>
    <w:rsid w:val="0005374D"/>
    <w:rsid w:val="00053DE0"/>
    <w:rsid w:val="00054BB6"/>
    <w:rsid w:val="000553B6"/>
    <w:rsid w:val="00055D46"/>
    <w:rsid w:val="000567BC"/>
    <w:rsid w:val="00057BC6"/>
    <w:rsid w:val="0006032D"/>
    <w:rsid w:val="00061535"/>
    <w:rsid w:val="00061690"/>
    <w:rsid w:val="00061FB4"/>
    <w:rsid w:val="0006288C"/>
    <w:rsid w:val="00063136"/>
    <w:rsid w:val="0006339B"/>
    <w:rsid w:val="00063680"/>
    <w:rsid w:val="00063C2E"/>
    <w:rsid w:val="00064026"/>
    <w:rsid w:val="00064E14"/>
    <w:rsid w:val="00065DB2"/>
    <w:rsid w:val="00066434"/>
    <w:rsid w:val="00067057"/>
    <w:rsid w:val="00070E69"/>
    <w:rsid w:val="0007130A"/>
    <w:rsid w:val="00071313"/>
    <w:rsid w:val="0007140B"/>
    <w:rsid w:val="00072392"/>
    <w:rsid w:val="00072667"/>
    <w:rsid w:val="00072BAC"/>
    <w:rsid w:val="00073026"/>
    <w:rsid w:val="00073434"/>
    <w:rsid w:val="00073A0D"/>
    <w:rsid w:val="00077F57"/>
    <w:rsid w:val="00080648"/>
    <w:rsid w:val="000806AA"/>
    <w:rsid w:val="00081633"/>
    <w:rsid w:val="00081941"/>
    <w:rsid w:val="00081C79"/>
    <w:rsid w:val="00081CC2"/>
    <w:rsid w:val="0008282D"/>
    <w:rsid w:val="000835A2"/>
    <w:rsid w:val="00083A6B"/>
    <w:rsid w:val="00083D49"/>
    <w:rsid w:val="00083E2F"/>
    <w:rsid w:val="00084B8A"/>
    <w:rsid w:val="00084DA9"/>
    <w:rsid w:val="00084FD5"/>
    <w:rsid w:val="0008745E"/>
    <w:rsid w:val="00090149"/>
    <w:rsid w:val="0009022D"/>
    <w:rsid w:val="00090488"/>
    <w:rsid w:val="00090EA0"/>
    <w:rsid w:val="00090ED6"/>
    <w:rsid w:val="00091B0C"/>
    <w:rsid w:val="00091BEC"/>
    <w:rsid w:val="00091FAC"/>
    <w:rsid w:val="00092CE9"/>
    <w:rsid w:val="00092EB1"/>
    <w:rsid w:val="000932EB"/>
    <w:rsid w:val="00093723"/>
    <w:rsid w:val="000937A6"/>
    <w:rsid w:val="00094185"/>
    <w:rsid w:val="00094A82"/>
    <w:rsid w:val="0009535C"/>
    <w:rsid w:val="00095644"/>
    <w:rsid w:val="000969C6"/>
    <w:rsid w:val="00096A0B"/>
    <w:rsid w:val="00096BDB"/>
    <w:rsid w:val="000977A9"/>
    <w:rsid w:val="000A0A6F"/>
    <w:rsid w:val="000A14FC"/>
    <w:rsid w:val="000A203F"/>
    <w:rsid w:val="000A20EB"/>
    <w:rsid w:val="000A33C5"/>
    <w:rsid w:val="000A3412"/>
    <w:rsid w:val="000A507B"/>
    <w:rsid w:val="000A6E35"/>
    <w:rsid w:val="000A73E9"/>
    <w:rsid w:val="000A7E8E"/>
    <w:rsid w:val="000A7FF6"/>
    <w:rsid w:val="000B228F"/>
    <w:rsid w:val="000B3B06"/>
    <w:rsid w:val="000B3CF1"/>
    <w:rsid w:val="000B44FA"/>
    <w:rsid w:val="000B4844"/>
    <w:rsid w:val="000B48AC"/>
    <w:rsid w:val="000B5586"/>
    <w:rsid w:val="000B6429"/>
    <w:rsid w:val="000B6AD7"/>
    <w:rsid w:val="000B74E3"/>
    <w:rsid w:val="000C0241"/>
    <w:rsid w:val="000C06BF"/>
    <w:rsid w:val="000C07DF"/>
    <w:rsid w:val="000C08F0"/>
    <w:rsid w:val="000C0CE4"/>
    <w:rsid w:val="000C1D22"/>
    <w:rsid w:val="000C1F7A"/>
    <w:rsid w:val="000C2B82"/>
    <w:rsid w:val="000C3069"/>
    <w:rsid w:val="000C47C1"/>
    <w:rsid w:val="000C4925"/>
    <w:rsid w:val="000C4B1C"/>
    <w:rsid w:val="000C4BD1"/>
    <w:rsid w:val="000C4F08"/>
    <w:rsid w:val="000C6B50"/>
    <w:rsid w:val="000D0DD9"/>
    <w:rsid w:val="000D1752"/>
    <w:rsid w:val="000D1980"/>
    <w:rsid w:val="000D19C9"/>
    <w:rsid w:val="000D1B18"/>
    <w:rsid w:val="000D1FCD"/>
    <w:rsid w:val="000D2819"/>
    <w:rsid w:val="000D3C15"/>
    <w:rsid w:val="000D3CCA"/>
    <w:rsid w:val="000D5325"/>
    <w:rsid w:val="000D6656"/>
    <w:rsid w:val="000D718A"/>
    <w:rsid w:val="000E06A8"/>
    <w:rsid w:val="000E2376"/>
    <w:rsid w:val="000E2704"/>
    <w:rsid w:val="000E3F3C"/>
    <w:rsid w:val="000E426C"/>
    <w:rsid w:val="000E6BAE"/>
    <w:rsid w:val="000E7E85"/>
    <w:rsid w:val="000F0074"/>
    <w:rsid w:val="000F046F"/>
    <w:rsid w:val="000F064C"/>
    <w:rsid w:val="000F0FA5"/>
    <w:rsid w:val="000F2088"/>
    <w:rsid w:val="000F23CE"/>
    <w:rsid w:val="000F2683"/>
    <w:rsid w:val="000F36CE"/>
    <w:rsid w:val="000F3EAE"/>
    <w:rsid w:val="000F5813"/>
    <w:rsid w:val="000F6B4B"/>
    <w:rsid w:val="00100029"/>
    <w:rsid w:val="00100199"/>
    <w:rsid w:val="001007B0"/>
    <w:rsid w:val="001015B2"/>
    <w:rsid w:val="00101BF1"/>
    <w:rsid w:val="00101EC5"/>
    <w:rsid w:val="0010254F"/>
    <w:rsid w:val="00103302"/>
    <w:rsid w:val="00103EB6"/>
    <w:rsid w:val="001048F7"/>
    <w:rsid w:val="0010514C"/>
    <w:rsid w:val="00105D1A"/>
    <w:rsid w:val="00105FC4"/>
    <w:rsid w:val="0010621C"/>
    <w:rsid w:val="001073A9"/>
    <w:rsid w:val="00110903"/>
    <w:rsid w:val="0011098A"/>
    <w:rsid w:val="00110ACB"/>
    <w:rsid w:val="00111CD2"/>
    <w:rsid w:val="00112152"/>
    <w:rsid w:val="0011340D"/>
    <w:rsid w:val="001138A2"/>
    <w:rsid w:val="00114276"/>
    <w:rsid w:val="00114E1A"/>
    <w:rsid w:val="00115219"/>
    <w:rsid w:val="001153B5"/>
    <w:rsid w:val="0011562A"/>
    <w:rsid w:val="00115ECE"/>
    <w:rsid w:val="00116ADE"/>
    <w:rsid w:val="00116AEE"/>
    <w:rsid w:val="00116B6C"/>
    <w:rsid w:val="00116F01"/>
    <w:rsid w:val="001177E5"/>
    <w:rsid w:val="00120BE0"/>
    <w:rsid w:val="00120CE6"/>
    <w:rsid w:val="0012120C"/>
    <w:rsid w:val="00123E20"/>
    <w:rsid w:val="00123F53"/>
    <w:rsid w:val="0012468D"/>
    <w:rsid w:val="00124B14"/>
    <w:rsid w:val="00124E9F"/>
    <w:rsid w:val="00125D93"/>
    <w:rsid w:val="0012642E"/>
    <w:rsid w:val="001265AF"/>
    <w:rsid w:val="001277E6"/>
    <w:rsid w:val="00127C3D"/>
    <w:rsid w:val="00127E5F"/>
    <w:rsid w:val="00130330"/>
    <w:rsid w:val="00130353"/>
    <w:rsid w:val="00130EF8"/>
    <w:rsid w:val="00130FAF"/>
    <w:rsid w:val="00131B99"/>
    <w:rsid w:val="00132578"/>
    <w:rsid w:val="00132695"/>
    <w:rsid w:val="00133F3B"/>
    <w:rsid w:val="00134107"/>
    <w:rsid w:val="00134628"/>
    <w:rsid w:val="00134A02"/>
    <w:rsid w:val="001352C7"/>
    <w:rsid w:val="00135CA8"/>
    <w:rsid w:val="0013688E"/>
    <w:rsid w:val="001378AA"/>
    <w:rsid w:val="00137A59"/>
    <w:rsid w:val="00137D8A"/>
    <w:rsid w:val="0014069A"/>
    <w:rsid w:val="001420EC"/>
    <w:rsid w:val="00142250"/>
    <w:rsid w:val="0014343A"/>
    <w:rsid w:val="00143791"/>
    <w:rsid w:val="00144359"/>
    <w:rsid w:val="001448AF"/>
    <w:rsid w:val="00146A05"/>
    <w:rsid w:val="00146EEF"/>
    <w:rsid w:val="00151124"/>
    <w:rsid w:val="001514D2"/>
    <w:rsid w:val="001518E0"/>
    <w:rsid w:val="001519B7"/>
    <w:rsid w:val="00151B4C"/>
    <w:rsid w:val="00151E0E"/>
    <w:rsid w:val="001521BD"/>
    <w:rsid w:val="0015267B"/>
    <w:rsid w:val="00152B83"/>
    <w:rsid w:val="0015393E"/>
    <w:rsid w:val="001544D5"/>
    <w:rsid w:val="00155012"/>
    <w:rsid w:val="00155ACB"/>
    <w:rsid w:val="00155ACD"/>
    <w:rsid w:val="001567A0"/>
    <w:rsid w:val="00156951"/>
    <w:rsid w:val="00156A95"/>
    <w:rsid w:val="00157315"/>
    <w:rsid w:val="00157E15"/>
    <w:rsid w:val="001605A7"/>
    <w:rsid w:val="0016070E"/>
    <w:rsid w:val="00160BBC"/>
    <w:rsid w:val="00161271"/>
    <w:rsid w:val="00161354"/>
    <w:rsid w:val="001623BA"/>
    <w:rsid w:val="001635E8"/>
    <w:rsid w:val="00165019"/>
    <w:rsid w:val="001651D7"/>
    <w:rsid w:val="0016527A"/>
    <w:rsid w:val="001664AA"/>
    <w:rsid w:val="00166A40"/>
    <w:rsid w:val="0016707F"/>
    <w:rsid w:val="00167126"/>
    <w:rsid w:val="00167493"/>
    <w:rsid w:val="00167929"/>
    <w:rsid w:val="001700EE"/>
    <w:rsid w:val="001706A6"/>
    <w:rsid w:val="00170769"/>
    <w:rsid w:val="001708ED"/>
    <w:rsid w:val="001709BC"/>
    <w:rsid w:val="00171BBF"/>
    <w:rsid w:val="00173155"/>
    <w:rsid w:val="0017347E"/>
    <w:rsid w:val="001747CD"/>
    <w:rsid w:val="001759D2"/>
    <w:rsid w:val="00176BEA"/>
    <w:rsid w:val="0018001E"/>
    <w:rsid w:val="00180FDA"/>
    <w:rsid w:val="00181B29"/>
    <w:rsid w:val="00181E8E"/>
    <w:rsid w:val="001820FB"/>
    <w:rsid w:val="001829B4"/>
    <w:rsid w:val="001830BE"/>
    <w:rsid w:val="001841DB"/>
    <w:rsid w:val="00184950"/>
    <w:rsid w:val="00184FD7"/>
    <w:rsid w:val="00185682"/>
    <w:rsid w:val="00185E89"/>
    <w:rsid w:val="001869B4"/>
    <w:rsid w:val="00186B29"/>
    <w:rsid w:val="001904BD"/>
    <w:rsid w:val="0019151B"/>
    <w:rsid w:val="00191572"/>
    <w:rsid w:val="00191655"/>
    <w:rsid w:val="00191889"/>
    <w:rsid w:val="001920AD"/>
    <w:rsid w:val="00192E81"/>
    <w:rsid w:val="00193A9B"/>
    <w:rsid w:val="00193B44"/>
    <w:rsid w:val="00193D05"/>
    <w:rsid w:val="00194245"/>
    <w:rsid w:val="00194785"/>
    <w:rsid w:val="00194B84"/>
    <w:rsid w:val="0019601F"/>
    <w:rsid w:val="0019622A"/>
    <w:rsid w:val="00196749"/>
    <w:rsid w:val="00197987"/>
    <w:rsid w:val="001A0367"/>
    <w:rsid w:val="001A0B6C"/>
    <w:rsid w:val="001A0F2D"/>
    <w:rsid w:val="001A24CF"/>
    <w:rsid w:val="001A28E0"/>
    <w:rsid w:val="001A4628"/>
    <w:rsid w:val="001A4AC5"/>
    <w:rsid w:val="001A4B54"/>
    <w:rsid w:val="001A4CAB"/>
    <w:rsid w:val="001A5999"/>
    <w:rsid w:val="001A7434"/>
    <w:rsid w:val="001B0472"/>
    <w:rsid w:val="001B08E0"/>
    <w:rsid w:val="001B0EDD"/>
    <w:rsid w:val="001B14CA"/>
    <w:rsid w:val="001B178A"/>
    <w:rsid w:val="001B2015"/>
    <w:rsid w:val="001B2871"/>
    <w:rsid w:val="001B30C0"/>
    <w:rsid w:val="001B3AA9"/>
    <w:rsid w:val="001B3B55"/>
    <w:rsid w:val="001B4404"/>
    <w:rsid w:val="001B4F00"/>
    <w:rsid w:val="001B6102"/>
    <w:rsid w:val="001B61FB"/>
    <w:rsid w:val="001B6D93"/>
    <w:rsid w:val="001B7794"/>
    <w:rsid w:val="001B7E5A"/>
    <w:rsid w:val="001C07B7"/>
    <w:rsid w:val="001C07C9"/>
    <w:rsid w:val="001C0EFD"/>
    <w:rsid w:val="001C1385"/>
    <w:rsid w:val="001C13D2"/>
    <w:rsid w:val="001C18DC"/>
    <w:rsid w:val="001C1AF9"/>
    <w:rsid w:val="001C1B3D"/>
    <w:rsid w:val="001C1F9A"/>
    <w:rsid w:val="001C2027"/>
    <w:rsid w:val="001C262D"/>
    <w:rsid w:val="001C2631"/>
    <w:rsid w:val="001C2724"/>
    <w:rsid w:val="001C28D0"/>
    <w:rsid w:val="001C2E96"/>
    <w:rsid w:val="001C3C35"/>
    <w:rsid w:val="001C3E67"/>
    <w:rsid w:val="001C50B9"/>
    <w:rsid w:val="001C5870"/>
    <w:rsid w:val="001C59ED"/>
    <w:rsid w:val="001C5F9D"/>
    <w:rsid w:val="001C6097"/>
    <w:rsid w:val="001C6D01"/>
    <w:rsid w:val="001C6FA5"/>
    <w:rsid w:val="001C778A"/>
    <w:rsid w:val="001D030E"/>
    <w:rsid w:val="001D04FE"/>
    <w:rsid w:val="001D07C0"/>
    <w:rsid w:val="001D0962"/>
    <w:rsid w:val="001D0C21"/>
    <w:rsid w:val="001D1767"/>
    <w:rsid w:val="001D3E67"/>
    <w:rsid w:val="001D4934"/>
    <w:rsid w:val="001D6092"/>
    <w:rsid w:val="001D635C"/>
    <w:rsid w:val="001D7C91"/>
    <w:rsid w:val="001E1711"/>
    <w:rsid w:val="001E2027"/>
    <w:rsid w:val="001E233E"/>
    <w:rsid w:val="001E2465"/>
    <w:rsid w:val="001E2750"/>
    <w:rsid w:val="001E2A14"/>
    <w:rsid w:val="001E2D10"/>
    <w:rsid w:val="001E575F"/>
    <w:rsid w:val="001E7223"/>
    <w:rsid w:val="001E7C31"/>
    <w:rsid w:val="001F0200"/>
    <w:rsid w:val="001F0CE7"/>
    <w:rsid w:val="001F10EC"/>
    <w:rsid w:val="001F2185"/>
    <w:rsid w:val="001F2655"/>
    <w:rsid w:val="001F3814"/>
    <w:rsid w:val="001F40DA"/>
    <w:rsid w:val="001F4931"/>
    <w:rsid w:val="001F4DCB"/>
    <w:rsid w:val="001F6D7F"/>
    <w:rsid w:val="001F7FB2"/>
    <w:rsid w:val="00200660"/>
    <w:rsid w:val="002019CC"/>
    <w:rsid w:val="00201C8A"/>
    <w:rsid w:val="002027FE"/>
    <w:rsid w:val="00203EB7"/>
    <w:rsid w:val="00203F2F"/>
    <w:rsid w:val="00204706"/>
    <w:rsid w:val="002052B1"/>
    <w:rsid w:val="002056A5"/>
    <w:rsid w:val="0020671C"/>
    <w:rsid w:val="0020723E"/>
    <w:rsid w:val="00207F25"/>
    <w:rsid w:val="00211BD3"/>
    <w:rsid w:val="0021216E"/>
    <w:rsid w:val="002127E8"/>
    <w:rsid w:val="0021288A"/>
    <w:rsid w:val="002153E1"/>
    <w:rsid w:val="002163A6"/>
    <w:rsid w:val="00216441"/>
    <w:rsid w:val="00216789"/>
    <w:rsid w:val="0022044E"/>
    <w:rsid w:val="00221507"/>
    <w:rsid w:val="002231EA"/>
    <w:rsid w:val="00223263"/>
    <w:rsid w:val="00223A06"/>
    <w:rsid w:val="0022432D"/>
    <w:rsid w:val="00225375"/>
    <w:rsid w:val="0022591E"/>
    <w:rsid w:val="002265D7"/>
    <w:rsid w:val="00227CD9"/>
    <w:rsid w:val="002300F8"/>
    <w:rsid w:val="0023099E"/>
    <w:rsid w:val="00231131"/>
    <w:rsid w:val="00231626"/>
    <w:rsid w:val="00233BC8"/>
    <w:rsid w:val="0024023C"/>
    <w:rsid w:val="00240526"/>
    <w:rsid w:val="00240FF4"/>
    <w:rsid w:val="0024116C"/>
    <w:rsid w:val="0024176C"/>
    <w:rsid w:val="00241797"/>
    <w:rsid w:val="0024208A"/>
    <w:rsid w:val="0024305E"/>
    <w:rsid w:val="00243198"/>
    <w:rsid w:val="00243AC2"/>
    <w:rsid w:val="00243F06"/>
    <w:rsid w:val="00243FBD"/>
    <w:rsid w:val="002442D5"/>
    <w:rsid w:val="00244303"/>
    <w:rsid w:val="002447EB"/>
    <w:rsid w:val="002449E3"/>
    <w:rsid w:val="002456B5"/>
    <w:rsid w:val="00246135"/>
    <w:rsid w:val="00246194"/>
    <w:rsid w:val="0024678E"/>
    <w:rsid w:val="002503C8"/>
    <w:rsid w:val="00250649"/>
    <w:rsid w:val="00250ED7"/>
    <w:rsid w:val="00252ED9"/>
    <w:rsid w:val="0025365B"/>
    <w:rsid w:val="00253FAC"/>
    <w:rsid w:val="00254269"/>
    <w:rsid w:val="00254840"/>
    <w:rsid w:val="00254D83"/>
    <w:rsid w:val="00254DD2"/>
    <w:rsid w:val="00254EDD"/>
    <w:rsid w:val="00255677"/>
    <w:rsid w:val="00256007"/>
    <w:rsid w:val="00256CAE"/>
    <w:rsid w:val="00256E17"/>
    <w:rsid w:val="00256E4B"/>
    <w:rsid w:val="00257680"/>
    <w:rsid w:val="00257A83"/>
    <w:rsid w:val="00260596"/>
    <w:rsid w:val="00261301"/>
    <w:rsid w:val="0026143B"/>
    <w:rsid w:val="00262CED"/>
    <w:rsid w:val="00263524"/>
    <w:rsid w:val="00263FA7"/>
    <w:rsid w:val="00264467"/>
    <w:rsid w:val="0026688C"/>
    <w:rsid w:val="00267257"/>
    <w:rsid w:val="00272149"/>
    <w:rsid w:val="00272A43"/>
    <w:rsid w:val="002732F3"/>
    <w:rsid w:val="00273829"/>
    <w:rsid w:val="002757B1"/>
    <w:rsid w:val="00275A0C"/>
    <w:rsid w:val="00275B23"/>
    <w:rsid w:val="00276500"/>
    <w:rsid w:val="00276502"/>
    <w:rsid w:val="00276B29"/>
    <w:rsid w:val="00277725"/>
    <w:rsid w:val="00280A94"/>
    <w:rsid w:val="00280DD1"/>
    <w:rsid w:val="0028186D"/>
    <w:rsid w:val="0028196B"/>
    <w:rsid w:val="00281C53"/>
    <w:rsid w:val="00282617"/>
    <w:rsid w:val="00282A72"/>
    <w:rsid w:val="0028476C"/>
    <w:rsid w:val="002869A4"/>
    <w:rsid w:val="0029047C"/>
    <w:rsid w:val="002907B1"/>
    <w:rsid w:val="00290BF2"/>
    <w:rsid w:val="00291BAA"/>
    <w:rsid w:val="00291E76"/>
    <w:rsid w:val="00292E04"/>
    <w:rsid w:val="002945B3"/>
    <w:rsid w:val="00294E4A"/>
    <w:rsid w:val="002951AC"/>
    <w:rsid w:val="00295C73"/>
    <w:rsid w:val="00295FA2"/>
    <w:rsid w:val="00295FFF"/>
    <w:rsid w:val="0029617D"/>
    <w:rsid w:val="00296956"/>
    <w:rsid w:val="002975E4"/>
    <w:rsid w:val="002978D0"/>
    <w:rsid w:val="002A0B18"/>
    <w:rsid w:val="002A18CF"/>
    <w:rsid w:val="002A2C72"/>
    <w:rsid w:val="002A3DCB"/>
    <w:rsid w:val="002A4A07"/>
    <w:rsid w:val="002A4A22"/>
    <w:rsid w:val="002A6363"/>
    <w:rsid w:val="002A74B4"/>
    <w:rsid w:val="002A7589"/>
    <w:rsid w:val="002B0647"/>
    <w:rsid w:val="002B08F0"/>
    <w:rsid w:val="002B0B8A"/>
    <w:rsid w:val="002B0DB7"/>
    <w:rsid w:val="002B37FC"/>
    <w:rsid w:val="002B417F"/>
    <w:rsid w:val="002B5FB5"/>
    <w:rsid w:val="002B62E6"/>
    <w:rsid w:val="002B76DD"/>
    <w:rsid w:val="002C12BD"/>
    <w:rsid w:val="002C1C49"/>
    <w:rsid w:val="002C1DFD"/>
    <w:rsid w:val="002C292B"/>
    <w:rsid w:val="002C2F40"/>
    <w:rsid w:val="002C3034"/>
    <w:rsid w:val="002C30B9"/>
    <w:rsid w:val="002C36BC"/>
    <w:rsid w:val="002C4037"/>
    <w:rsid w:val="002C5590"/>
    <w:rsid w:val="002C5D98"/>
    <w:rsid w:val="002C76F7"/>
    <w:rsid w:val="002D0C54"/>
    <w:rsid w:val="002D0CD2"/>
    <w:rsid w:val="002D116D"/>
    <w:rsid w:val="002D1AB3"/>
    <w:rsid w:val="002D2002"/>
    <w:rsid w:val="002D3F7A"/>
    <w:rsid w:val="002D44EA"/>
    <w:rsid w:val="002D566B"/>
    <w:rsid w:val="002D5968"/>
    <w:rsid w:val="002D61FE"/>
    <w:rsid w:val="002D6475"/>
    <w:rsid w:val="002D666B"/>
    <w:rsid w:val="002D6861"/>
    <w:rsid w:val="002D6CBF"/>
    <w:rsid w:val="002D776C"/>
    <w:rsid w:val="002D7DBA"/>
    <w:rsid w:val="002E0300"/>
    <w:rsid w:val="002E0ADB"/>
    <w:rsid w:val="002E1430"/>
    <w:rsid w:val="002E1C4A"/>
    <w:rsid w:val="002E2705"/>
    <w:rsid w:val="002E2BDC"/>
    <w:rsid w:val="002E2DBD"/>
    <w:rsid w:val="002E3169"/>
    <w:rsid w:val="002E36B7"/>
    <w:rsid w:val="002E3BA2"/>
    <w:rsid w:val="002E5CB5"/>
    <w:rsid w:val="002E5F60"/>
    <w:rsid w:val="002E6B87"/>
    <w:rsid w:val="002E6E6D"/>
    <w:rsid w:val="002E7A4F"/>
    <w:rsid w:val="002F0BF5"/>
    <w:rsid w:val="002F1B07"/>
    <w:rsid w:val="002F2674"/>
    <w:rsid w:val="002F30DA"/>
    <w:rsid w:val="002F4163"/>
    <w:rsid w:val="002F4307"/>
    <w:rsid w:val="002F4BF6"/>
    <w:rsid w:val="002F611E"/>
    <w:rsid w:val="002F650B"/>
    <w:rsid w:val="002F739A"/>
    <w:rsid w:val="002F7DD2"/>
    <w:rsid w:val="003001C3"/>
    <w:rsid w:val="00300A02"/>
    <w:rsid w:val="00300AAA"/>
    <w:rsid w:val="00301CF6"/>
    <w:rsid w:val="00302420"/>
    <w:rsid w:val="0030368A"/>
    <w:rsid w:val="00303809"/>
    <w:rsid w:val="00304DE3"/>
    <w:rsid w:val="00307F17"/>
    <w:rsid w:val="00310BBF"/>
    <w:rsid w:val="00310C28"/>
    <w:rsid w:val="00310F5C"/>
    <w:rsid w:val="00312EFE"/>
    <w:rsid w:val="00312F3F"/>
    <w:rsid w:val="00313F78"/>
    <w:rsid w:val="003141C9"/>
    <w:rsid w:val="003153E5"/>
    <w:rsid w:val="00316246"/>
    <w:rsid w:val="00316526"/>
    <w:rsid w:val="003168DA"/>
    <w:rsid w:val="003172CD"/>
    <w:rsid w:val="003175AF"/>
    <w:rsid w:val="00317EA5"/>
    <w:rsid w:val="00321178"/>
    <w:rsid w:val="00321358"/>
    <w:rsid w:val="00321933"/>
    <w:rsid w:val="003237CE"/>
    <w:rsid w:val="00323F4E"/>
    <w:rsid w:val="00324FF0"/>
    <w:rsid w:val="00325496"/>
    <w:rsid w:val="003269D2"/>
    <w:rsid w:val="003275AD"/>
    <w:rsid w:val="003301E0"/>
    <w:rsid w:val="0033130B"/>
    <w:rsid w:val="00331481"/>
    <w:rsid w:val="003316D3"/>
    <w:rsid w:val="003328ED"/>
    <w:rsid w:val="003331CE"/>
    <w:rsid w:val="003340CC"/>
    <w:rsid w:val="00335B2C"/>
    <w:rsid w:val="00335D9A"/>
    <w:rsid w:val="00336AA9"/>
    <w:rsid w:val="00340280"/>
    <w:rsid w:val="003408EA"/>
    <w:rsid w:val="00341019"/>
    <w:rsid w:val="0034359B"/>
    <w:rsid w:val="0034362B"/>
    <w:rsid w:val="00344092"/>
    <w:rsid w:val="00344427"/>
    <w:rsid w:val="00345329"/>
    <w:rsid w:val="003459A6"/>
    <w:rsid w:val="00345A4F"/>
    <w:rsid w:val="00345B74"/>
    <w:rsid w:val="00345E56"/>
    <w:rsid w:val="00346139"/>
    <w:rsid w:val="003465A9"/>
    <w:rsid w:val="00347C82"/>
    <w:rsid w:val="003502F1"/>
    <w:rsid w:val="0035246E"/>
    <w:rsid w:val="00353533"/>
    <w:rsid w:val="00353D1C"/>
    <w:rsid w:val="0035457D"/>
    <w:rsid w:val="00355707"/>
    <w:rsid w:val="00355816"/>
    <w:rsid w:val="00355943"/>
    <w:rsid w:val="00355953"/>
    <w:rsid w:val="00356137"/>
    <w:rsid w:val="0035666E"/>
    <w:rsid w:val="003567E2"/>
    <w:rsid w:val="00356BC6"/>
    <w:rsid w:val="003572E8"/>
    <w:rsid w:val="00357F11"/>
    <w:rsid w:val="00362E76"/>
    <w:rsid w:val="003637C1"/>
    <w:rsid w:val="003639B9"/>
    <w:rsid w:val="003645C0"/>
    <w:rsid w:val="00365155"/>
    <w:rsid w:val="00366273"/>
    <w:rsid w:val="003676A9"/>
    <w:rsid w:val="00367B9B"/>
    <w:rsid w:val="00370231"/>
    <w:rsid w:val="0037087F"/>
    <w:rsid w:val="003735F5"/>
    <w:rsid w:val="00373656"/>
    <w:rsid w:val="00375E04"/>
    <w:rsid w:val="00375E1B"/>
    <w:rsid w:val="00377C7A"/>
    <w:rsid w:val="00377E61"/>
    <w:rsid w:val="003804E3"/>
    <w:rsid w:val="0038257D"/>
    <w:rsid w:val="0038277F"/>
    <w:rsid w:val="00382D13"/>
    <w:rsid w:val="00383716"/>
    <w:rsid w:val="00383AA3"/>
    <w:rsid w:val="00384ABE"/>
    <w:rsid w:val="00385271"/>
    <w:rsid w:val="00385332"/>
    <w:rsid w:val="0038578B"/>
    <w:rsid w:val="00385D08"/>
    <w:rsid w:val="003868C5"/>
    <w:rsid w:val="0038711F"/>
    <w:rsid w:val="0038751E"/>
    <w:rsid w:val="00387B4B"/>
    <w:rsid w:val="00387E4F"/>
    <w:rsid w:val="00390EAE"/>
    <w:rsid w:val="003912E4"/>
    <w:rsid w:val="00391308"/>
    <w:rsid w:val="00391ADA"/>
    <w:rsid w:val="00392BA9"/>
    <w:rsid w:val="00393325"/>
    <w:rsid w:val="00393570"/>
    <w:rsid w:val="00393ECA"/>
    <w:rsid w:val="003951F0"/>
    <w:rsid w:val="003964EC"/>
    <w:rsid w:val="003967AE"/>
    <w:rsid w:val="00396FB0"/>
    <w:rsid w:val="00397B48"/>
    <w:rsid w:val="003A06DC"/>
    <w:rsid w:val="003A0C61"/>
    <w:rsid w:val="003A14FF"/>
    <w:rsid w:val="003A1E13"/>
    <w:rsid w:val="003A2E88"/>
    <w:rsid w:val="003A3048"/>
    <w:rsid w:val="003A3CAB"/>
    <w:rsid w:val="003A454A"/>
    <w:rsid w:val="003A46EC"/>
    <w:rsid w:val="003A5399"/>
    <w:rsid w:val="003A56A6"/>
    <w:rsid w:val="003A58D8"/>
    <w:rsid w:val="003A5C88"/>
    <w:rsid w:val="003A5F47"/>
    <w:rsid w:val="003A62B0"/>
    <w:rsid w:val="003A6D76"/>
    <w:rsid w:val="003B01F5"/>
    <w:rsid w:val="003B0DFB"/>
    <w:rsid w:val="003B1EE5"/>
    <w:rsid w:val="003B286B"/>
    <w:rsid w:val="003B35CD"/>
    <w:rsid w:val="003B369B"/>
    <w:rsid w:val="003B71DA"/>
    <w:rsid w:val="003B7B32"/>
    <w:rsid w:val="003C0698"/>
    <w:rsid w:val="003C0DFE"/>
    <w:rsid w:val="003C15F0"/>
    <w:rsid w:val="003C1F7C"/>
    <w:rsid w:val="003C2461"/>
    <w:rsid w:val="003C2538"/>
    <w:rsid w:val="003C47CF"/>
    <w:rsid w:val="003C51D6"/>
    <w:rsid w:val="003C5A90"/>
    <w:rsid w:val="003C5C56"/>
    <w:rsid w:val="003C6EE5"/>
    <w:rsid w:val="003D1024"/>
    <w:rsid w:val="003D2B49"/>
    <w:rsid w:val="003D3A00"/>
    <w:rsid w:val="003D4258"/>
    <w:rsid w:val="003D47F2"/>
    <w:rsid w:val="003D4C28"/>
    <w:rsid w:val="003D583D"/>
    <w:rsid w:val="003D5F3B"/>
    <w:rsid w:val="003D629A"/>
    <w:rsid w:val="003D6CE6"/>
    <w:rsid w:val="003D6E36"/>
    <w:rsid w:val="003D6E96"/>
    <w:rsid w:val="003E0627"/>
    <w:rsid w:val="003E088E"/>
    <w:rsid w:val="003E1F05"/>
    <w:rsid w:val="003E21ED"/>
    <w:rsid w:val="003E2602"/>
    <w:rsid w:val="003E26AC"/>
    <w:rsid w:val="003E3234"/>
    <w:rsid w:val="003E4F3D"/>
    <w:rsid w:val="003E52E6"/>
    <w:rsid w:val="003E5D87"/>
    <w:rsid w:val="003E6B27"/>
    <w:rsid w:val="003E6CA4"/>
    <w:rsid w:val="003E7609"/>
    <w:rsid w:val="003E7F69"/>
    <w:rsid w:val="003F1533"/>
    <w:rsid w:val="003F1ECC"/>
    <w:rsid w:val="003F24E4"/>
    <w:rsid w:val="003F3151"/>
    <w:rsid w:val="003F3E8A"/>
    <w:rsid w:val="003F46B6"/>
    <w:rsid w:val="003F4918"/>
    <w:rsid w:val="003F4E8A"/>
    <w:rsid w:val="003F54A9"/>
    <w:rsid w:val="003F5B61"/>
    <w:rsid w:val="003F63A3"/>
    <w:rsid w:val="003F6509"/>
    <w:rsid w:val="003F7553"/>
    <w:rsid w:val="00400DE2"/>
    <w:rsid w:val="00402541"/>
    <w:rsid w:val="00402597"/>
    <w:rsid w:val="00403335"/>
    <w:rsid w:val="00403567"/>
    <w:rsid w:val="0040357E"/>
    <w:rsid w:val="0040398B"/>
    <w:rsid w:val="00404911"/>
    <w:rsid w:val="00406602"/>
    <w:rsid w:val="00406D67"/>
    <w:rsid w:val="00410A18"/>
    <w:rsid w:val="0041178A"/>
    <w:rsid w:val="004130A6"/>
    <w:rsid w:val="0041321F"/>
    <w:rsid w:val="004138BD"/>
    <w:rsid w:val="00414C73"/>
    <w:rsid w:val="00416252"/>
    <w:rsid w:val="00417554"/>
    <w:rsid w:val="00417B24"/>
    <w:rsid w:val="00417B6C"/>
    <w:rsid w:val="00421724"/>
    <w:rsid w:val="004217D1"/>
    <w:rsid w:val="00421D54"/>
    <w:rsid w:val="00424B2C"/>
    <w:rsid w:val="0042532F"/>
    <w:rsid w:val="00427D2D"/>
    <w:rsid w:val="004301B1"/>
    <w:rsid w:val="00431DF6"/>
    <w:rsid w:val="00434E9E"/>
    <w:rsid w:val="00436041"/>
    <w:rsid w:val="00436B74"/>
    <w:rsid w:val="004372FF"/>
    <w:rsid w:val="00440D15"/>
    <w:rsid w:val="00441329"/>
    <w:rsid w:val="004415B6"/>
    <w:rsid w:val="00441BB9"/>
    <w:rsid w:val="0044313A"/>
    <w:rsid w:val="004437D0"/>
    <w:rsid w:val="0044398D"/>
    <w:rsid w:val="00443E7E"/>
    <w:rsid w:val="0044423F"/>
    <w:rsid w:val="004442E7"/>
    <w:rsid w:val="00444D45"/>
    <w:rsid w:val="00444EF9"/>
    <w:rsid w:val="00445392"/>
    <w:rsid w:val="00447FD6"/>
    <w:rsid w:val="00450225"/>
    <w:rsid w:val="00451405"/>
    <w:rsid w:val="00452AC7"/>
    <w:rsid w:val="00452BB2"/>
    <w:rsid w:val="00453347"/>
    <w:rsid w:val="00453351"/>
    <w:rsid w:val="004546E5"/>
    <w:rsid w:val="00454C26"/>
    <w:rsid w:val="00454EE7"/>
    <w:rsid w:val="00455751"/>
    <w:rsid w:val="0045589B"/>
    <w:rsid w:val="00457A8E"/>
    <w:rsid w:val="00457B7F"/>
    <w:rsid w:val="00457C81"/>
    <w:rsid w:val="00460522"/>
    <w:rsid w:val="0046066F"/>
    <w:rsid w:val="00460D55"/>
    <w:rsid w:val="00460F53"/>
    <w:rsid w:val="00461B3A"/>
    <w:rsid w:val="00461C68"/>
    <w:rsid w:val="00462736"/>
    <w:rsid w:val="0046278A"/>
    <w:rsid w:val="0046329E"/>
    <w:rsid w:val="00463A81"/>
    <w:rsid w:val="00463B39"/>
    <w:rsid w:val="00464676"/>
    <w:rsid w:val="004647D3"/>
    <w:rsid w:val="00465636"/>
    <w:rsid w:val="004667A2"/>
    <w:rsid w:val="00466824"/>
    <w:rsid w:val="004708B8"/>
    <w:rsid w:val="00470B10"/>
    <w:rsid w:val="00471FE5"/>
    <w:rsid w:val="00472699"/>
    <w:rsid w:val="004734C5"/>
    <w:rsid w:val="00473536"/>
    <w:rsid w:val="00473F18"/>
    <w:rsid w:val="0047452E"/>
    <w:rsid w:val="004749E2"/>
    <w:rsid w:val="004749FE"/>
    <w:rsid w:val="0047571A"/>
    <w:rsid w:val="004765EA"/>
    <w:rsid w:val="0047699A"/>
    <w:rsid w:val="00476AC0"/>
    <w:rsid w:val="00477101"/>
    <w:rsid w:val="00477BCF"/>
    <w:rsid w:val="004800C6"/>
    <w:rsid w:val="004804FA"/>
    <w:rsid w:val="00481081"/>
    <w:rsid w:val="004839E7"/>
    <w:rsid w:val="00485058"/>
    <w:rsid w:val="0048597E"/>
    <w:rsid w:val="0048685E"/>
    <w:rsid w:val="00487BC4"/>
    <w:rsid w:val="00487FC9"/>
    <w:rsid w:val="00491253"/>
    <w:rsid w:val="00492F9A"/>
    <w:rsid w:val="004935EB"/>
    <w:rsid w:val="00493E35"/>
    <w:rsid w:val="00494246"/>
    <w:rsid w:val="00494DCB"/>
    <w:rsid w:val="00494FB9"/>
    <w:rsid w:val="004959E9"/>
    <w:rsid w:val="00495BE4"/>
    <w:rsid w:val="00495E4B"/>
    <w:rsid w:val="00496036"/>
    <w:rsid w:val="00496B6A"/>
    <w:rsid w:val="00496C53"/>
    <w:rsid w:val="004977D9"/>
    <w:rsid w:val="00497EA8"/>
    <w:rsid w:val="004A18C8"/>
    <w:rsid w:val="004A24A8"/>
    <w:rsid w:val="004A3104"/>
    <w:rsid w:val="004A33F4"/>
    <w:rsid w:val="004A398C"/>
    <w:rsid w:val="004A66FF"/>
    <w:rsid w:val="004A723A"/>
    <w:rsid w:val="004A7292"/>
    <w:rsid w:val="004B011E"/>
    <w:rsid w:val="004B0FD9"/>
    <w:rsid w:val="004B108F"/>
    <w:rsid w:val="004B15EE"/>
    <w:rsid w:val="004B1BF6"/>
    <w:rsid w:val="004B1F10"/>
    <w:rsid w:val="004B217B"/>
    <w:rsid w:val="004B249A"/>
    <w:rsid w:val="004B538A"/>
    <w:rsid w:val="004B5963"/>
    <w:rsid w:val="004B5C00"/>
    <w:rsid w:val="004B6494"/>
    <w:rsid w:val="004B7298"/>
    <w:rsid w:val="004C055B"/>
    <w:rsid w:val="004C0D77"/>
    <w:rsid w:val="004C118E"/>
    <w:rsid w:val="004C2B5D"/>
    <w:rsid w:val="004C2C11"/>
    <w:rsid w:val="004C3780"/>
    <w:rsid w:val="004C3BD3"/>
    <w:rsid w:val="004C561F"/>
    <w:rsid w:val="004C7475"/>
    <w:rsid w:val="004C7925"/>
    <w:rsid w:val="004D1E6A"/>
    <w:rsid w:val="004D380A"/>
    <w:rsid w:val="004D3845"/>
    <w:rsid w:val="004D38B7"/>
    <w:rsid w:val="004D3F99"/>
    <w:rsid w:val="004D4FBC"/>
    <w:rsid w:val="004D5048"/>
    <w:rsid w:val="004D6ECD"/>
    <w:rsid w:val="004D73D7"/>
    <w:rsid w:val="004D775F"/>
    <w:rsid w:val="004D79FD"/>
    <w:rsid w:val="004E072A"/>
    <w:rsid w:val="004E16CF"/>
    <w:rsid w:val="004E1C1C"/>
    <w:rsid w:val="004E1D4B"/>
    <w:rsid w:val="004E21B9"/>
    <w:rsid w:val="004E2C9F"/>
    <w:rsid w:val="004E30E9"/>
    <w:rsid w:val="004E318D"/>
    <w:rsid w:val="004E337F"/>
    <w:rsid w:val="004E3687"/>
    <w:rsid w:val="004E4954"/>
    <w:rsid w:val="004E6CD9"/>
    <w:rsid w:val="004E6DC5"/>
    <w:rsid w:val="004E6E9A"/>
    <w:rsid w:val="004E6FF3"/>
    <w:rsid w:val="004E7A4B"/>
    <w:rsid w:val="004E7BE3"/>
    <w:rsid w:val="004F0069"/>
    <w:rsid w:val="004F0783"/>
    <w:rsid w:val="004F0B63"/>
    <w:rsid w:val="004F0D9F"/>
    <w:rsid w:val="004F29A5"/>
    <w:rsid w:val="004F40C0"/>
    <w:rsid w:val="004F46B5"/>
    <w:rsid w:val="004F4F07"/>
    <w:rsid w:val="004F5A37"/>
    <w:rsid w:val="004F5B76"/>
    <w:rsid w:val="004F5C7B"/>
    <w:rsid w:val="004F6755"/>
    <w:rsid w:val="004F6C37"/>
    <w:rsid w:val="004F6DAF"/>
    <w:rsid w:val="004F7A6A"/>
    <w:rsid w:val="005007CD"/>
    <w:rsid w:val="005021A6"/>
    <w:rsid w:val="005021C0"/>
    <w:rsid w:val="0050261E"/>
    <w:rsid w:val="005031CB"/>
    <w:rsid w:val="00503840"/>
    <w:rsid w:val="00503C1D"/>
    <w:rsid w:val="00503F1C"/>
    <w:rsid w:val="00504057"/>
    <w:rsid w:val="0050430A"/>
    <w:rsid w:val="005045EF"/>
    <w:rsid w:val="00504A11"/>
    <w:rsid w:val="00504BE1"/>
    <w:rsid w:val="00504F28"/>
    <w:rsid w:val="00505851"/>
    <w:rsid w:val="005064A0"/>
    <w:rsid w:val="00510103"/>
    <w:rsid w:val="005108F2"/>
    <w:rsid w:val="00511C17"/>
    <w:rsid w:val="00511C98"/>
    <w:rsid w:val="00511CA9"/>
    <w:rsid w:val="0051218C"/>
    <w:rsid w:val="00513074"/>
    <w:rsid w:val="0051463F"/>
    <w:rsid w:val="005147C3"/>
    <w:rsid w:val="005147FC"/>
    <w:rsid w:val="0051585A"/>
    <w:rsid w:val="00516DDA"/>
    <w:rsid w:val="00516DF7"/>
    <w:rsid w:val="005204A4"/>
    <w:rsid w:val="005207CC"/>
    <w:rsid w:val="00521A41"/>
    <w:rsid w:val="00521B99"/>
    <w:rsid w:val="0052218E"/>
    <w:rsid w:val="00522264"/>
    <w:rsid w:val="005225A8"/>
    <w:rsid w:val="005227AE"/>
    <w:rsid w:val="0052335F"/>
    <w:rsid w:val="00523387"/>
    <w:rsid w:val="00525109"/>
    <w:rsid w:val="00525728"/>
    <w:rsid w:val="00525BCD"/>
    <w:rsid w:val="00525E50"/>
    <w:rsid w:val="00526844"/>
    <w:rsid w:val="00526B9B"/>
    <w:rsid w:val="00531485"/>
    <w:rsid w:val="005315F0"/>
    <w:rsid w:val="005322F8"/>
    <w:rsid w:val="00533AF9"/>
    <w:rsid w:val="00534C15"/>
    <w:rsid w:val="00534D21"/>
    <w:rsid w:val="00535344"/>
    <w:rsid w:val="00536A6D"/>
    <w:rsid w:val="00536AC9"/>
    <w:rsid w:val="00536DB3"/>
    <w:rsid w:val="00536FA7"/>
    <w:rsid w:val="00537690"/>
    <w:rsid w:val="00537C6B"/>
    <w:rsid w:val="00537CDC"/>
    <w:rsid w:val="00540317"/>
    <w:rsid w:val="00540702"/>
    <w:rsid w:val="00540F72"/>
    <w:rsid w:val="005415FD"/>
    <w:rsid w:val="0054243E"/>
    <w:rsid w:val="00542FF0"/>
    <w:rsid w:val="005431AC"/>
    <w:rsid w:val="00543582"/>
    <w:rsid w:val="005436A3"/>
    <w:rsid w:val="005446BB"/>
    <w:rsid w:val="00544E4B"/>
    <w:rsid w:val="005457CC"/>
    <w:rsid w:val="005458D9"/>
    <w:rsid w:val="00545D29"/>
    <w:rsid w:val="00546875"/>
    <w:rsid w:val="0054782A"/>
    <w:rsid w:val="005479D2"/>
    <w:rsid w:val="00547E69"/>
    <w:rsid w:val="0055047C"/>
    <w:rsid w:val="00550BFB"/>
    <w:rsid w:val="00551866"/>
    <w:rsid w:val="00552948"/>
    <w:rsid w:val="0055306C"/>
    <w:rsid w:val="0055434F"/>
    <w:rsid w:val="005578FA"/>
    <w:rsid w:val="00561EAD"/>
    <w:rsid w:val="005626AF"/>
    <w:rsid w:val="0056315F"/>
    <w:rsid w:val="00563E8A"/>
    <w:rsid w:val="00564598"/>
    <w:rsid w:val="00564DAF"/>
    <w:rsid w:val="0056523F"/>
    <w:rsid w:val="005655C9"/>
    <w:rsid w:val="00565685"/>
    <w:rsid w:val="00565C67"/>
    <w:rsid w:val="005671F6"/>
    <w:rsid w:val="0056799F"/>
    <w:rsid w:val="00570016"/>
    <w:rsid w:val="005700A7"/>
    <w:rsid w:val="00572CE0"/>
    <w:rsid w:val="00573D47"/>
    <w:rsid w:val="005744D1"/>
    <w:rsid w:val="005749E8"/>
    <w:rsid w:val="00574ABC"/>
    <w:rsid w:val="0057503C"/>
    <w:rsid w:val="00575647"/>
    <w:rsid w:val="00576AFD"/>
    <w:rsid w:val="00576F49"/>
    <w:rsid w:val="0057720E"/>
    <w:rsid w:val="005802CB"/>
    <w:rsid w:val="0058241A"/>
    <w:rsid w:val="00583727"/>
    <w:rsid w:val="00583A53"/>
    <w:rsid w:val="00584C52"/>
    <w:rsid w:val="0058583E"/>
    <w:rsid w:val="005859ED"/>
    <w:rsid w:val="00590698"/>
    <w:rsid w:val="00591AB2"/>
    <w:rsid w:val="005926AC"/>
    <w:rsid w:val="0059489C"/>
    <w:rsid w:val="00596467"/>
    <w:rsid w:val="005977E5"/>
    <w:rsid w:val="00597C25"/>
    <w:rsid w:val="00597D90"/>
    <w:rsid w:val="005A0004"/>
    <w:rsid w:val="005A07EE"/>
    <w:rsid w:val="005A0CD3"/>
    <w:rsid w:val="005A0E8E"/>
    <w:rsid w:val="005A1EB2"/>
    <w:rsid w:val="005A3706"/>
    <w:rsid w:val="005A54B2"/>
    <w:rsid w:val="005A5EF3"/>
    <w:rsid w:val="005A60C5"/>
    <w:rsid w:val="005A621A"/>
    <w:rsid w:val="005A79B1"/>
    <w:rsid w:val="005A7B59"/>
    <w:rsid w:val="005B10C7"/>
    <w:rsid w:val="005B1488"/>
    <w:rsid w:val="005B24A0"/>
    <w:rsid w:val="005B2B8F"/>
    <w:rsid w:val="005B3099"/>
    <w:rsid w:val="005B4CC8"/>
    <w:rsid w:val="005B5F2F"/>
    <w:rsid w:val="005B61F9"/>
    <w:rsid w:val="005B6BBC"/>
    <w:rsid w:val="005B74B9"/>
    <w:rsid w:val="005B7676"/>
    <w:rsid w:val="005B7B79"/>
    <w:rsid w:val="005C0325"/>
    <w:rsid w:val="005C0A23"/>
    <w:rsid w:val="005C13B0"/>
    <w:rsid w:val="005C14E5"/>
    <w:rsid w:val="005C1BE9"/>
    <w:rsid w:val="005C47A7"/>
    <w:rsid w:val="005C5EB6"/>
    <w:rsid w:val="005C64BF"/>
    <w:rsid w:val="005C6921"/>
    <w:rsid w:val="005C699E"/>
    <w:rsid w:val="005C6CB3"/>
    <w:rsid w:val="005C79FF"/>
    <w:rsid w:val="005D12D4"/>
    <w:rsid w:val="005D263E"/>
    <w:rsid w:val="005D4913"/>
    <w:rsid w:val="005D4E0F"/>
    <w:rsid w:val="005D55F8"/>
    <w:rsid w:val="005D6652"/>
    <w:rsid w:val="005D67F5"/>
    <w:rsid w:val="005E0C9F"/>
    <w:rsid w:val="005E125A"/>
    <w:rsid w:val="005E2A47"/>
    <w:rsid w:val="005E343B"/>
    <w:rsid w:val="005E379D"/>
    <w:rsid w:val="005E38EC"/>
    <w:rsid w:val="005E4272"/>
    <w:rsid w:val="005E427B"/>
    <w:rsid w:val="005E4FCD"/>
    <w:rsid w:val="005E53A0"/>
    <w:rsid w:val="005E5456"/>
    <w:rsid w:val="005E57FA"/>
    <w:rsid w:val="005E5C11"/>
    <w:rsid w:val="005E5C61"/>
    <w:rsid w:val="005E6981"/>
    <w:rsid w:val="005E7583"/>
    <w:rsid w:val="005E7653"/>
    <w:rsid w:val="005E7D8C"/>
    <w:rsid w:val="005F0185"/>
    <w:rsid w:val="005F1271"/>
    <w:rsid w:val="005F14C0"/>
    <w:rsid w:val="005F1837"/>
    <w:rsid w:val="005F24D2"/>
    <w:rsid w:val="005F24E2"/>
    <w:rsid w:val="005F3A74"/>
    <w:rsid w:val="005F3DA0"/>
    <w:rsid w:val="005F4321"/>
    <w:rsid w:val="005F45E8"/>
    <w:rsid w:val="005F5ED5"/>
    <w:rsid w:val="005F61A1"/>
    <w:rsid w:val="005F75D9"/>
    <w:rsid w:val="005F79FD"/>
    <w:rsid w:val="005F7B88"/>
    <w:rsid w:val="005F7D85"/>
    <w:rsid w:val="005F7E00"/>
    <w:rsid w:val="00600A6B"/>
    <w:rsid w:val="00601A80"/>
    <w:rsid w:val="00602264"/>
    <w:rsid w:val="00603DE3"/>
    <w:rsid w:val="00604AE6"/>
    <w:rsid w:val="00604E1F"/>
    <w:rsid w:val="006061D0"/>
    <w:rsid w:val="006071FF"/>
    <w:rsid w:val="0060782F"/>
    <w:rsid w:val="00607EB7"/>
    <w:rsid w:val="006112C2"/>
    <w:rsid w:val="0061198D"/>
    <w:rsid w:val="00613398"/>
    <w:rsid w:val="006150A7"/>
    <w:rsid w:val="0061557B"/>
    <w:rsid w:val="00615919"/>
    <w:rsid w:val="006159C0"/>
    <w:rsid w:val="006166D6"/>
    <w:rsid w:val="00617991"/>
    <w:rsid w:val="00617D31"/>
    <w:rsid w:val="006202C7"/>
    <w:rsid w:val="00620734"/>
    <w:rsid w:val="00621D3E"/>
    <w:rsid w:val="00623181"/>
    <w:rsid w:val="006231C3"/>
    <w:rsid w:val="006237DB"/>
    <w:rsid w:val="006238E9"/>
    <w:rsid w:val="006239E2"/>
    <w:rsid w:val="006249DA"/>
    <w:rsid w:val="0062548F"/>
    <w:rsid w:val="00625D14"/>
    <w:rsid w:val="00625E7D"/>
    <w:rsid w:val="00626077"/>
    <w:rsid w:val="00630470"/>
    <w:rsid w:val="0063140C"/>
    <w:rsid w:val="006315A2"/>
    <w:rsid w:val="0063287C"/>
    <w:rsid w:val="00632D57"/>
    <w:rsid w:val="006334E2"/>
    <w:rsid w:val="006338DD"/>
    <w:rsid w:val="00633AB3"/>
    <w:rsid w:val="00633B49"/>
    <w:rsid w:val="006340CB"/>
    <w:rsid w:val="00635AC9"/>
    <w:rsid w:val="00636797"/>
    <w:rsid w:val="00636B8D"/>
    <w:rsid w:val="0063732E"/>
    <w:rsid w:val="00637351"/>
    <w:rsid w:val="006375FE"/>
    <w:rsid w:val="00637939"/>
    <w:rsid w:val="00637BB8"/>
    <w:rsid w:val="00637F7A"/>
    <w:rsid w:val="0064013D"/>
    <w:rsid w:val="00640CC7"/>
    <w:rsid w:val="006416AC"/>
    <w:rsid w:val="00642627"/>
    <w:rsid w:val="006429A0"/>
    <w:rsid w:val="006434D6"/>
    <w:rsid w:val="00643F0C"/>
    <w:rsid w:val="00645D54"/>
    <w:rsid w:val="0064715B"/>
    <w:rsid w:val="006473FF"/>
    <w:rsid w:val="00647700"/>
    <w:rsid w:val="00650174"/>
    <w:rsid w:val="0065084D"/>
    <w:rsid w:val="00650F15"/>
    <w:rsid w:val="006514E0"/>
    <w:rsid w:val="00651C45"/>
    <w:rsid w:val="0065214C"/>
    <w:rsid w:val="0065320A"/>
    <w:rsid w:val="006533AE"/>
    <w:rsid w:val="00653442"/>
    <w:rsid w:val="0065384E"/>
    <w:rsid w:val="006539CB"/>
    <w:rsid w:val="00653BC5"/>
    <w:rsid w:val="00653C0B"/>
    <w:rsid w:val="006554A7"/>
    <w:rsid w:val="00655557"/>
    <w:rsid w:val="00655895"/>
    <w:rsid w:val="00656A32"/>
    <w:rsid w:val="00656E68"/>
    <w:rsid w:val="00656EE0"/>
    <w:rsid w:val="00662604"/>
    <w:rsid w:val="00662827"/>
    <w:rsid w:val="006642EC"/>
    <w:rsid w:val="00665994"/>
    <w:rsid w:val="00665B3D"/>
    <w:rsid w:val="00665D4F"/>
    <w:rsid w:val="00665E64"/>
    <w:rsid w:val="006664B7"/>
    <w:rsid w:val="0066683B"/>
    <w:rsid w:val="00667670"/>
    <w:rsid w:val="00667F3F"/>
    <w:rsid w:val="006708F0"/>
    <w:rsid w:val="00670AD8"/>
    <w:rsid w:val="006715C9"/>
    <w:rsid w:val="0067197B"/>
    <w:rsid w:val="00673A14"/>
    <w:rsid w:val="00674C9C"/>
    <w:rsid w:val="00674F68"/>
    <w:rsid w:val="00675F63"/>
    <w:rsid w:val="006774A0"/>
    <w:rsid w:val="006816A9"/>
    <w:rsid w:val="006819D4"/>
    <w:rsid w:val="006820DF"/>
    <w:rsid w:val="00682203"/>
    <w:rsid w:val="0068646E"/>
    <w:rsid w:val="00686512"/>
    <w:rsid w:val="00687348"/>
    <w:rsid w:val="00687C99"/>
    <w:rsid w:val="00690EBD"/>
    <w:rsid w:val="00690F58"/>
    <w:rsid w:val="00691B66"/>
    <w:rsid w:val="00692A92"/>
    <w:rsid w:val="006935BE"/>
    <w:rsid w:val="00693990"/>
    <w:rsid w:val="006945E6"/>
    <w:rsid w:val="0069485B"/>
    <w:rsid w:val="0069494C"/>
    <w:rsid w:val="00694A2D"/>
    <w:rsid w:val="006950CF"/>
    <w:rsid w:val="006956F9"/>
    <w:rsid w:val="00695832"/>
    <w:rsid w:val="0069597B"/>
    <w:rsid w:val="00696232"/>
    <w:rsid w:val="0069653F"/>
    <w:rsid w:val="00696AB2"/>
    <w:rsid w:val="00697A07"/>
    <w:rsid w:val="006A01C7"/>
    <w:rsid w:val="006A187C"/>
    <w:rsid w:val="006A1FFD"/>
    <w:rsid w:val="006A2183"/>
    <w:rsid w:val="006A2E55"/>
    <w:rsid w:val="006A445F"/>
    <w:rsid w:val="006A5180"/>
    <w:rsid w:val="006A5BBF"/>
    <w:rsid w:val="006A6D45"/>
    <w:rsid w:val="006A6D46"/>
    <w:rsid w:val="006A7546"/>
    <w:rsid w:val="006A7B4E"/>
    <w:rsid w:val="006A7BDB"/>
    <w:rsid w:val="006B09BF"/>
    <w:rsid w:val="006B10DB"/>
    <w:rsid w:val="006B143B"/>
    <w:rsid w:val="006B2111"/>
    <w:rsid w:val="006B327F"/>
    <w:rsid w:val="006B3F9F"/>
    <w:rsid w:val="006B46A4"/>
    <w:rsid w:val="006B59F5"/>
    <w:rsid w:val="006B67DB"/>
    <w:rsid w:val="006B682F"/>
    <w:rsid w:val="006B685C"/>
    <w:rsid w:val="006B706B"/>
    <w:rsid w:val="006B735A"/>
    <w:rsid w:val="006B7662"/>
    <w:rsid w:val="006C2B77"/>
    <w:rsid w:val="006C2DB3"/>
    <w:rsid w:val="006C39CE"/>
    <w:rsid w:val="006C4830"/>
    <w:rsid w:val="006C4FA7"/>
    <w:rsid w:val="006C50B7"/>
    <w:rsid w:val="006C65C7"/>
    <w:rsid w:val="006C6AD6"/>
    <w:rsid w:val="006D0572"/>
    <w:rsid w:val="006D0D07"/>
    <w:rsid w:val="006D12CD"/>
    <w:rsid w:val="006D1348"/>
    <w:rsid w:val="006D1869"/>
    <w:rsid w:val="006D1B9D"/>
    <w:rsid w:val="006D1E49"/>
    <w:rsid w:val="006D404E"/>
    <w:rsid w:val="006D4461"/>
    <w:rsid w:val="006D490A"/>
    <w:rsid w:val="006D4DA3"/>
    <w:rsid w:val="006D593F"/>
    <w:rsid w:val="006D5AB5"/>
    <w:rsid w:val="006D5D9C"/>
    <w:rsid w:val="006D70EF"/>
    <w:rsid w:val="006D7364"/>
    <w:rsid w:val="006D746F"/>
    <w:rsid w:val="006D7803"/>
    <w:rsid w:val="006E0344"/>
    <w:rsid w:val="006E0C8A"/>
    <w:rsid w:val="006E20EB"/>
    <w:rsid w:val="006E277C"/>
    <w:rsid w:val="006E303B"/>
    <w:rsid w:val="006E3757"/>
    <w:rsid w:val="006E43DF"/>
    <w:rsid w:val="006E4D93"/>
    <w:rsid w:val="006E679C"/>
    <w:rsid w:val="006E6CBD"/>
    <w:rsid w:val="006E7E4E"/>
    <w:rsid w:val="006F0692"/>
    <w:rsid w:val="006F081F"/>
    <w:rsid w:val="006F0D38"/>
    <w:rsid w:val="006F15D9"/>
    <w:rsid w:val="006F293D"/>
    <w:rsid w:val="006F38CD"/>
    <w:rsid w:val="006F3A33"/>
    <w:rsid w:val="006F3DE5"/>
    <w:rsid w:val="006F5DE1"/>
    <w:rsid w:val="006F5F5D"/>
    <w:rsid w:val="006F6FA6"/>
    <w:rsid w:val="006F6FB6"/>
    <w:rsid w:val="0070032A"/>
    <w:rsid w:val="00700869"/>
    <w:rsid w:val="00700A55"/>
    <w:rsid w:val="007015A5"/>
    <w:rsid w:val="007026C6"/>
    <w:rsid w:val="00702BC4"/>
    <w:rsid w:val="00703429"/>
    <w:rsid w:val="007052AF"/>
    <w:rsid w:val="007059E1"/>
    <w:rsid w:val="007063F9"/>
    <w:rsid w:val="0070649E"/>
    <w:rsid w:val="00706EF2"/>
    <w:rsid w:val="00707460"/>
    <w:rsid w:val="00707987"/>
    <w:rsid w:val="00710934"/>
    <w:rsid w:val="00710EA6"/>
    <w:rsid w:val="00712200"/>
    <w:rsid w:val="00712C51"/>
    <w:rsid w:val="00712CCF"/>
    <w:rsid w:val="00712E4F"/>
    <w:rsid w:val="00713B21"/>
    <w:rsid w:val="00715E32"/>
    <w:rsid w:val="00716027"/>
    <w:rsid w:val="00716612"/>
    <w:rsid w:val="00716AC4"/>
    <w:rsid w:val="00716B86"/>
    <w:rsid w:val="0071757E"/>
    <w:rsid w:val="00717650"/>
    <w:rsid w:val="007179B3"/>
    <w:rsid w:val="00717EC7"/>
    <w:rsid w:val="00717F76"/>
    <w:rsid w:val="00720172"/>
    <w:rsid w:val="00720C1E"/>
    <w:rsid w:val="0072176D"/>
    <w:rsid w:val="00721B02"/>
    <w:rsid w:val="0072202D"/>
    <w:rsid w:val="00723989"/>
    <w:rsid w:val="007247EA"/>
    <w:rsid w:val="00724AB5"/>
    <w:rsid w:val="00724B07"/>
    <w:rsid w:val="00724DFB"/>
    <w:rsid w:val="007251D1"/>
    <w:rsid w:val="007253C1"/>
    <w:rsid w:val="00725773"/>
    <w:rsid w:val="007303D4"/>
    <w:rsid w:val="007309F4"/>
    <w:rsid w:val="007313C6"/>
    <w:rsid w:val="00731B42"/>
    <w:rsid w:val="00731ED1"/>
    <w:rsid w:val="007322CA"/>
    <w:rsid w:val="007329F2"/>
    <w:rsid w:val="00732EB5"/>
    <w:rsid w:val="00732ED3"/>
    <w:rsid w:val="00734018"/>
    <w:rsid w:val="00734345"/>
    <w:rsid w:val="007352A0"/>
    <w:rsid w:val="007353E6"/>
    <w:rsid w:val="0073597D"/>
    <w:rsid w:val="00736CC7"/>
    <w:rsid w:val="00736D70"/>
    <w:rsid w:val="007377E6"/>
    <w:rsid w:val="00737DB5"/>
    <w:rsid w:val="007407CD"/>
    <w:rsid w:val="00741005"/>
    <w:rsid w:val="007418EA"/>
    <w:rsid w:val="007419F2"/>
    <w:rsid w:val="00741D99"/>
    <w:rsid w:val="0074342E"/>
    <w:rsid w:val="007436C3"/>
    <w:rsid w:val="00743F3E"/>
    <w:rsid w:val="00744E31"/>
    <w:rsid w:val="00745E60"/>
    <w:rsid w:val="00747370"/>
    <w:rsid w:val="007503D8"/>
    <w:rsid w:val="00750BE3"/>
    <w:rsid w:val="00750E65"/>
    <w:rsid w:val="00751F40"/>
    <w:rsid w:val="00752588"/>
    <w:rsid w:val="007529AF"/>
    <w:rsid w:val="00752FEF"/>
    <w:rsid w:val="0075305B"/>
    <w:rsid w:val="00753368"/>
    <w:rsid w:val="00753E61"/>
    <w:rsid w:val="007540B9"/>
    <w:rsid w:val="0075491E"/>
    <w:rsid w:val="00754B2A"/>
    <w:rsid w:val="007575F4"/>
    <w:rsid w:val="00757E26"/>
    <w:rsid w:val="00760674"/>
    <w:rsid w:val="00760937"/>
    <w:rsid w:val="0076094B"/>
    <w:rsid w:val="00760CAA"/>
    <w:rsid w:val="00761998"/>
    <w:rsid w:val="0076283E"/>
    <w:rsid w:val="00763464"/>
    <w:rsid w:val="00763622"/>
    <w:rsid w:val="00763CAF"/>
    <w:rsid w:val="0076467F"/>
    <w:rsid w:val="00764F62"/>
    <w:rsid w:val="00766401"/>
    <w:rsid w:val="00770013"/>
    <w:rsid w:val="007719A8"/>
    <w:rsid w:val="00771B79"/>
    <w:rsid w:val="00772802"/>
    <w:rsid w:val="007728C4"/>
    <w:rsid w:val="00772C4F"/>
    <w:rsid w:val="00772F59"/>
    <w:rsid w:val="007730C4"/>
    <w:rsid w:val="00773DBA"/>
    <w:rsid w:val="00773E33"/>
    <w:rsid w:val="0077428E"/>
    <w:rsid w:val="007750D2"/>
    <w:rsid w:val="0077550D"/>
    <w:rsid w:val="007758D5"/>
    <w:rsid w:val="007759FE"/>
    <w:rsid w:val="00777681"/>
    <w:rsid w:val="00781660"/>
    <w:rsid w:val="007816C5"/>
    <w:rsid w:val="00781734"/>
    <w:rsid w:val="007817B8"/>
    <w:rsid w:val="00783A21"/>
    <w:rsid w:val="00784708"/>
    <w:rsid w:val="00784D7E"/>
    <w:rsid w:val="00785F53"/>
    <w:rsid w:val="00786115"/>
    <w:rsid w:val="0078677E"/>
    <w:rsid w:val="00786C62"/>
    <w:rsid w:val="00786DB0"/>
    <w:rsid w:val="00786E42"/>
    <w:rsid w:val="00787568"/>
    <w:rsid w:val="0078763B"/>
    <w:rsid w:val="00787C8E"/>
    <w:rsid w:val="0079035D"/>
    <w:rsid w:val="0079089B"/>
    <w:rsid w:val="00791BAA"/>
    <w:rsid w:val="00792754"/>
    <w:rsid w:val="00792807"/>
    <w:rsid w:val="00792D1C"/>
    <w:rsid w:val="00792EE5"/>
    <w:rsid w:val="007930F2"/>
    <w:rsid w:val="0079335C"/>
    <w:rsid w:val="007940CC"/>
    <w:rsid w:val="00794483"/>
    <w:rsid w:val="007944F7"/>
    <w:rsid w:val="0079530A"/>
    <w:rsid w:val="00795953"/>
    <w:rsid w:val="00795E7B"/>
    <w:rsid w:val="00796183"/>
    <w:rsid w:val="007964EA"/>
    <w:rsid w:val="00796DBC"/>
    <w:rsid w:val="00797270"/>
    <w:rsid w:val="007975EA"/>
    <w:rsid w:val="00797A8B"/>
    <w:rsid w:val="00797C91"/>
    <w:rsid w:val="007A022C"/>
    <w:rsid w:val="007A05B5"/>
    <w:rsid w:val="007A1645"/>
    <w:rsid w:val="007A16EE"/>
    <w:rsid w:val="007A1705"/>
    <w:rsid w:val="007A1C62"/>
    <w:rsid w:val="007A22AC"/>
    <w:rsid w:val="007A3207"/>
    <w:rsid w:val="007A3357"/>
    <w:rsid w:val="007A36E5"/>
    <w:rsid w:val="007A5908"/>
    <w:rsid w:val="007A7276"/>
    <w:rsid w:val="007A7825"/>
    <w:rsid w:val="007A7BD7"/>
    <w:rsid w:val="007B0459"/>
    <w:rsid w:val="007B1A3B"/>
    <w:rsid w:val="007B616F"/>
    <w:rsid w:val="007B625A"/>
    <w:rsid w:val="007B63A7"/>
    <w:rsid w:val="007B6AFC"/>
    <w:rsid w:val="007B7245"/>
    <w:rsid w:val="007B725F"/>
    <w:rsid w:val="007B7A63"/>
    <w:rsid w:val="007B7DF0"/>
    <w:rsid w:val="007C02F7"/>
    <w:rsid w:val="007C048F"/>
    <w:rsid w:val="007C0801"/>
    <w:rsid w:val="007C093A"/>
    <w:rsid w:val="007C15A6"/>
    <w:rsid w:val="007C1BF0"/>
    <w:rsid w:val="007C1C5A"/>
    <w:rsid w:val="007C26F5"/>
    <w:rsid w:val="007C344A"/>
    <w:rsid w:val="007C449B"/>
    <w:rsid w:val="007C49B3"/>
    <w:rsid w:val="007C4AE9"/>
    <w:rsid w:val="007C4DA1"/>
    <w:rsid w:val="007C4DF2"/>
    <w:rsid w:val="007C63A3"/>
    <w:rsid w:val="007C66C8"/>
    <w:rsid w:val="007C6F60"/>
    <w:rsid w:val="007C72D7"/>
    <w:rsid w:val="007D06C0"/>
    <w:rsid w:val="007D098F"/>
    <w:rsid w:val="007D0B27"/>
    <w:rsid w:val="007D19AE"/>
    <w:rsid w:val="007D254D"/>
    <w:rsid w:val="007D2BA9"/>
    <w:rsid w:val="007D3079"/>
    <w:rsid w:val="007D3B23"/>
    <w:rsid w:val="007D4112"/>
    <w:rsid w:val="007D538B"/>
    <w:rsid w:val="007D5522"/>
    <w:rsid w:val="007D5810"/>
    <w:rsid w:val="007D5FE1"/>
    <w:rsid w:val="007D6671"/>
    <w:rsid w:val="007D792C"/>
    <w:rsid w:val="007D7D27"/>
    <w:rsid w:val="007E0158"/>
    <w:rsid w:val="007E033A"/>
    <w:rsid w:val="007E0BA2"/>
    <w:rsid w:val="007E1BE1"/>
    <w:rsid w:val="007E2989"/>
    <w:rsid w:val="007E2D4F"/>
    <w:rsid w:val="007E2E30"/>
    <w:rsid w:val="007E350A"/>
    <w:rsid w:val="007E36D4"/>
    <w:rsid w:val="007E4FC3"/>
    <w:rsid w:val="007E65C7"/>
    <w:rsid w:val="007E7E88"/>
    <w:rsid w:val="007F08A0"/>
    <w:rsid w:val="007F0CA5"/>
    <w:rsid w:val="007F1433"/>
    <w:rsid w:val="007F3715"/>
    <w:rsid w:val="007F3A26"/>
    <w:rsid w:val="007F3A4F"/>
    <w:rsid w:val="007F42B9"/>
    <w:rsid w:val="007F4B5E"/>
    <w:rsid w:val="007F5486"/>
    <w:rsid w:val="007F5A51"/>
    <w:rsid w:val="007F6950"/>
    <w:rsid w:val="008000A8"/>
    <w:rsid w:val="008002BF"/>
    <w:rsid w:val="00800723"/>
    <w:rsid w:val="00800752"/>
    <w:rsid w:val="008018FE"/>
    <w:rsid w:val="00803375"/>
    <w:rsid w:val="008047CD"/>
    <w:rsid w:val="00805663"/>
    <w:rsid w:val="0080594F"/>
    <w:rsid w:val="0081093D"/>
    <w:rsid w:val="00810D38"/>
    <w:rsid w:val="00810E47"/>
    <w:rsid w:val="00811EE2"/>
    <w:rsid w:val="00811F0A"/>
    <w:rsid w:val="00811FE6"/>
    <w:rsid w:val="0081208C"/>
    <w:rsid w:val="008120DD"/>
    <w:rsid w:val="00812455"/>
    <w:rsid w:val="00812EC9"/>
    <w:rsid w:val="008139C2"/>
    <w:rsid w:val="008146B4"/>
    <w:rsid w:val="00814A59"/>
    <w:rsid w:val="00814B72"/>
    <w:rsid w:val="008163BC"/>
    <w:rsid w:val="00816B71"/>
    <w:rsid w:val="00816D9A"/>
    <w:rsid w:val="0081755E"/>
    <w:rsid w:val="00820414"/>
    <w:rsid w:val="00820826"/>
    <w:rsid w:val="008209D7"/>
    <w:rsid w:val="0082122C"/>
    <w:rsid w:val="008221ED"/>
    <w:rsid w:val="00822667"/>
    <w:rsid w:val="00823101"/>
    <w:rsid w:val="008237A1"/>
    <w:rsid w:val="00824B93"/>
    <w:rsid w:val="008255EC"/>
    <w:rsid w:val="00826D48"/>
    <w:rsid w:val="00827499"/>
    <w:rsid w:val="00827894"/>
    <w:rsid w:val="0082799D"/>
    <w:rsid w:val="00827FE8"/>
    <w:rsid w:val="0083041A"/>
    <w:rsid w:val="0083086A"/>
    <w:rsid w:val="00830BA2"/>
    <w:rsid w:val="00830F31"/>
    <w:rsid w:val="008316F0"/>
    <w:rsid w:val="00831C66"/>
    <w:rsid w:val="00833739"/>
    <w:rsid w:val="0083381F"/>
    <w:rsid w:val="008338B3"/>
    <w:rsid w:val="00834427"/>
    <w:rsid w:val="00835208"/>
    <w:rsid w:val="008374F8"/>
    <w:rsid w:val="00841E0D"/>
    <w:rsid w:val="00842299"/>
    <w:rsid w:val="0084240F"/>
    <w:rsid w:val="00842EC7"/>
    <w:rsid w:val="00843588"/>
    <w:rsid w:val="008435C8"/>
    <w:rsid w:val="00844767"/>
    <w:rsid w:val="00844F13"/>
    <w:rsid w:val="0084561B"/>
    <w:rsid w:val="00845BAC"/>
    <w:rsid w:val="00846DC4"/>
    <w:rsid w:val="0085054E"/>
    <w:rsid w:val="00850EF4"/>
    <w:rsid w:val="0085144F"/>
    <w:rsid w:val="008518C0"/>
    <w:rsid w:val="008527BF"/>
    <w:rsid w:val="0085288A"/>
    <w:rsid w:val="0085309D"/>
    <w:rsid w:val="00855D34"/>
    <w:rsid w:val="00856C00"/>
    <w:rsid w:val="00860E2B"/>
    <w:rsid w:val="00861738"/>
    <w:rsid w:val="00861BD1"/>
    <w:rsid w:val="00861EEB"/>
    <w:rsid w:val="00861EF4"/>
    <w:rsid w:val="00862391"/>
    <w:rsid w:val="00863771"/>
    <w:rsid w:val="00863CAB"/>
    <w:rsid w:val="008642E3"/>
    <w:rsid w:val="00864349"/>
    <w:rsid w:val="00864656"/>
    <w:rsid w:val="00865721"/>
    <w:rsid w:val="00865BA1"/>
    <w:rsid w:val="00866F8D"/>
    <w:rsid w:val="00867C86"/>
    <w:rsid w:val="00870898"/>
    <w:rsid w:val="0087097A"/>
    <w:rsid w:val="00871E5C"/>
    <w:rsid w:val="00872468"/>
    <w:rsid w:val="008724C5"/>
    <w:rsid w:val="0087368A"/>
    <w:rsid w:val="0087381E"/>
    <w:rsid w:val="00873B97"/>
    <w:rsid w:val="00873F95"/>
    <w:rsid w:val="008746E2"/>
    <w:rsid w:val="008750EF"/>
    <w:rsid w:val="008751F6"/>
    <w:rsid w:val="00876784"/>
    <w:rsid w:val="00876D25"/>
    <w:rsid w:val="00877286"/>
    <w:rsid w:val="00877E30"/>
    <w:rsid w:val="00877F74"/>
    <w:rsid w:val="008805C0"/>
    <w:rsid w:val="00880D31"/>
    <w:rsid w:val="00881748"/>
    <w:rsid w:val="00881B0B"/>
    <w:rsid w:val="008822B0"/>
    <w:rsid w:val="008825DE"/>
    <w:rsid w:val="008829E3"/>
    <w:rsid w:val="008853BC"/>
    <w:rsid w:val="00885952"/>
    <w:rsid w:val="00887B26"/>
    <w:rsid w:val="00890699"/>
    <w:rsid w:val="008912C2"/>
    <w:rsid w:val="00891AC7"/>
    <w:rsid w:val="00892055"/>
    <w:rsid w:val="00892FDD"/>
    <w:rsid w:val="0089320D"/>
    <w:rsid w:val="0089399E"/>
    <w:rsid w:val="0089431C"/>
    <w:rsid w:val="00894B2E"/>
    <w:rsid w:val="00894FDB"/>
    <w:rsid w:val="008953B0"/>
    <w:rsid w:val="00895EC3"/>
    <w:rsid w:val="00897034"/>
    <w:rsid w:val="0089794A"/>
    <w:rsid w:val="00897A8F"/>
    <w:rsid w:val="00897CBF"/>
    <w:rsid w:val="00897F0B"/>
    <w:rsid w:val="008A0F29"/>
    <w:rsid w:val="008A2254"/>
    <w:rsid w:val="008A28A2"/>
    <w:rsid w:val="008A290D"/>
    <w:rsid w:val="008A3702"/>
    <w:rsid w:val="008A3A6E"/>
    <w:rsid w:val="008A51DA"/>
    <w:rsid w:val="008A5596"/>
    <w:rsid w:val="008A633D"/>
    <w:rsid w:val="008A6BBE"/>
    <w:rsid w:val="008A6DA5"/>
    <w:rsid w:val="008A7536"/>
    <w:rsid w:val="008A7E8E"/>
    <w:rsid w:val="008B0279"/>
    <w:rsid w:val="008B02E3"/>
    <w:rsid w:val="008B09FB"/>
    <w:rsid w:val="008B0B0E"/>
    <w:rsid w:val="008B0EC3"/>
    <w:rsid w:val="008B1EF5"/>
    <w:rsid w:val="008B33BB"/>
    <w:rsid w:val="008B4762"/>
    <w:rsid w:val="008B5322"/>
    <w:rsid w:val="008B5B55"/>
    <w:rsid w:val="008B6A5C"/>
    <w:rsid w:val="008C0F6D"/>
    <w:rsid w:val="008C2E28"/>
    <w:rsid w:val="008C3031"/>
    <w:rsid w:val="008C32C8"/>
    <w:rsid w:val="008C33AD"/>
    <w:rsid w:val="008C3A89"/>
    <w:rsid w:val="008C3D1A"/>
    <w:rsid w:val="008C47FD"/>
    <w:rsid w:val="008C498D"/>
    <w:rsid w:val="008C4A63"/>
    <w:rsid w:val="008C5C76"/>
    <w:rsid w:val="008C5CC6"/>
    <w:rsid w:val="008C6288"/>
    <w:rsid w:val="008C6A1F"/>
    <w:rsid w:val="008C71E6"/>
    <w:rsid w:val="008C7939"/>
    <w:rsid w:val="008D1B57"/>
    <w:rsid w:val="008D2E1D"/>
    <w:rsid w:val="008D3682"/>
    <w:rsid w:val="008D40C5"/>
    <w:rsid w:val="008D5D47"/>
    <w:rsid w:val="008D71C7"/>
    <w:rsid w:val="008D7682"/>
    <w:rsid w:val="008D7E45"/>
    <w:rsid w:val="008E0E90"/>
    <w:rsid w:val="008E1634"/>
    <w:rsid w:val="008E3802"/>
    <w:rsid w:val="008E3A33"/>
    <w:rsid w:val="008E6407"/>
    <w:rsid w:val="008E67A9"/>
    <w:rsid w:val="008E6F39"/>
    <w:rsid w:val="008E71EE"/>
    <w:rsid w:val="008F10A5"/>
    <w:rsid w:val="008F22DB"/>
    <w:rsid w:val="008F24E0"/>
    <w:rsid w:val="008F270F"/>
    <w:rsid w:val="008F3AA0"/>
    <w:rsid w:val="008F3E08"/>
    <w:rsid w:val="008F4A57"/>
    <w:rsid w:val="008F5427"/>
    <w:rsid w:val="008F5C35"/>
    <w:rsid w:val="008F5C5E"/>
    <w:rsid w:val="008F5E17"/>
    <w:rsid w:val="008F6338"/>
    <w:rsid w:val="008F77CF"/>
    <w:rsid w:val="008F7BE6"/>
    <w:rsid w:val="008F7D0E"/>
    <w:rsid w:val="008F7F8E"/>
    <w:rsid w:val="00900D57"/>
    <w:rsid w:val="0090204B"/>
    <w:rsid w:val="009024FF"/>
    <w:rsid w:val="009027DE"/>
    <w:rsid w:val="009037D5"/>
    <w:rsid w:val="00903C2D"/>
    <w:rsid w:val="00903EA4"/>
    <w:rsid w:val="009042C7"/>
    <w:rsid w:val="00904408"/>
    <w:rsid w:val="009044A1"/>
    <w:rsid w:val="00905135"/>
    <w:rsid w:val="0090705F"/>
    <w:rsid w:val="009076F7"/>
    <w:rsid w:val="009101FF"/>
    <w:rsid w:val="00912F36"/>
    <w:rsid w:val="00916390"/>
    <w:rsid w:val="0091773B"/>
    <w:rsid w:val="009202FB"/>
    <w:rsid w:val="00920447"/>
    <w:rsid w:val="00920ED1"/>
    <w:rsid w:val="0092175A"/>
    <w:rsid w:val="00922120"/>
    <w:rsid w:val="0092242F"/>
    <w:rsid w:val="00922D72"/>
    <w:rsid w:val="009244B4"/>
    <w:rsid w:val="009248CB"/>
    <w:rsid w:val="00924FA8"/>
    <w:rsid w:val="00925379"/>
    <w:rsid w:val="00925487"/>
    <w:rsid w:val="009255C2"/>
    <w:rsid w:val="00925766"/>
    <w:rsid w:val="00926CE2"/>
    <w:rsid w:val="0092702F"/>
    <w:rsid w:val="00927797"/>
    <w:rsid w:val="00930362"/>
    <w:rsid w:val="00930999"/>
    <w:rsid w:val="00930B10"/>
    <w:rsid w:val="00931A37"/>
    <w:rsid w:val="00931EDD"/>
    <w:rsid w:val="0093343C"/>
    <w:rsid w:val="00934083"/>
    <w:rsid w:val="009347A8"/>
    <w:rsid w:val="00934900"/>
    <w:rsid w:val="00935B3C"/>
    <w:rsid w:val="00936E5D"/>
    <w:rsid w:val="0094029F"/>
    <w:rsid w:val="009410D6"/>
    <w:rsid w:val="009427DB"/>
    <w:rsid w:val="00943000"/>
    <w:rsid w:val="00943359"/>
    <w:rsid w:val="00944D06"/>
    <w:rsid w:val="0094592F"/>
    <w:rsid w:val="00945C3D"/>
    <w:rsid w:val="0094650E"/>
    <w:rsid w:val="0094652E"/>
    <w:rsid w:val="00946CD4"/>
    <w:rsid w:val="00947461"/>
    <w:rsid w:val="00947E7B"/>
    <w:rsid w:val="009500EE"/>
    <w:rsid w:val="0095073B"/>
    <w:rsid w:val="00952541"/>
    <w:rsid w:val="009533BF"/>
    <w:rsid w:val="009539D2"/>
    <w:rsid w:val="009540B1"/>
    <w:rsid w:val="009541FE"/>
    <w:rsid w:val="00954645"/>
    <w:rsid w:val="00954884"/>
    <w:rsid w:val="00954C27"/>
    <w:rsid w:val="0095543B"/>
    <w:rsid w:val="009609A0"/>
    <w:rsid w:val="009615C2"/>
    <w:rsid w:val="009619DF"/>
    <w:rsid w:val="00961F95"/>
    <w:rsid w:val="00962592"/>
    <w:rsid w:val="009630FD"/>
    <w:rsid w:val="009635C7"/>
    <w:rsid w:val="00963C86"/>
    <w:rsid w:val="00963C8C"/>
    <w:rsid w:val="00963D78"/>
    <w:rsid w:val="0096499B"/>
    <w:rsid w:val="009651BE"/>
    <w:rsid w:val="0096538C"/>
    <w:rsid w:val="00965FE1"/>
    <w:rsid w:val="00966BC9"/>
    <w:rsid w:val="00967C59"/>
    <w:rsid w:val="00967E80"/>
    <w:rsid w:val="00967F08"/>
    <w:rsid w:val="009700B4"/>
    <w:rsid w:val="00970B27"/>
    <w:rsid w:val="00971893"/>
    <w:rsid w:val="00972CCA"/>
    <w:rsid w:val="00973A5C"/>
    <w:rsid w:val="00973BA4"/>
    <w:rsid w:val="00974B9A"/>
    <w:rsid w:val="0097508C"/>
    <w:rsid w:val="00976487"/>
    <w:rsid w:val="00976C4C"/>
    <w:rsid w:val="009774F8"/>
    <w:rsid w:val="0097764A"/>
    <w:rsid w:val="009810AB"/>
    <w:rsid w:val="00981168"/>
    <w:rsid w:val="00981F31"/>
    <w:rsid w:val="00982C53"/>
    <w:rsid w:val="009836B7"/>
    <w:rsid w:val="009855B2"/>
    <w:rsid w:val="00985E06"/>
    <w:rsid w:val="00986396"/>
    <w:rsid w:val="00986925"/>
    <w:rsid w:val="00986BAF"/>
    <w:rsid w:val="0098736C"/>
    <w:rsid w:val="009905B8"/>
    <w:rsid w:val="00992B6F"/>
    <w:rsid w:val="00993928"/>
    <w:rsid w:val="00993BB4"/>
    <w:rsid w:val="0099435C"/>
    <w:rsid w:val="009956F9"/>
    <w:rsid w:val="00995887"/>
    <w:rsid w:val="00995EE3"/>
    <w:rsid w:val="0099640A"/>
    <w:rsid w:val="00997B31"/>
    <w:rsid w:val="00997B36"/>
    <w:rsid w:val="009A10CE"/>
    <w:rsid w:val="009A21BB"/>
    <w:rsid w:val="009A2EBB"/>
    <w:rsid w:val="009A3683"/>
    <w:rsid w:val="009A546B"/>
    <w:rsid w:val="009A606F"/>
    <w:rsid w:val="009A7309"/>
    <w:rsid w:val="009A73E5"/>
    <w:rsid w:val="009A79D9"/>
    <w:rsid w:val="009B1EDA"/>
    <w:rsid w:val="009B21DC"/>
    <w:rsid w:val="009B22BD"/>
    <w:rsid w:val="009B2510"/>
    <w:rsid w:val="009B3D7C"/>
    <w:rsid w:val="009B4383"/>
    <w:rsid w:val="009B6188"/>
    <w:rsid w:val="009B61CD"/>
    <w:rsid w:val="009B63A7"/>
    <w:rsid w:val="009B6659"/>
    <w:rsid w:val="009B67D0"/>
    <w:rsid w:val="009B76C5"/>
    <w:rsid w:val="009C010E"/>
    <w:rsid w:val="009C131E"/>
    <w:rsid w:val="009C1354"/>
    <w:rsid w:val="009C18A8"/>
    <w:rsid w:val="009C1F85"/>
    <w:rsid w:val="009C20CC"/>
    <w:rsid w:val="009C26A3"/>
    <w:rsid w:val="009C2B8A"/>
    <w:rsid w:val="009C393E"/>
    <w:rsid w:val="009C42A9"/>
    <w:rsid w:val="009C49EA"/>
    <w:rsid w:val="009C598F"/>
    <w:rsid w:val="009D07F5"/>
    <w:rsid w:val="009D1BE7"/>
    <w:rsid w:val="009D25A3"/>
    <w:rsid w:val="009D25C3"/>
    <w:rsid w:val="009D29E2"/>
    <w:rsid w:val="009D3E25"/>
    <w:rsid w:val="009D4279"/>
    <w:rsid w:val="009D4985"/>
    <w:rsid w:val="009D594E"/>
    <w:rsid w:val="009D60F7"/>
    <w:rsid w:val="009D673B"/>
    <w:rsid w:val="009D7353"/>
    <w:rsid w:val="009D76A5"/>
    <w:rsid w:val="009E083A"/>
    <w:rsid w:val="009E0885"/>
    <w:rsid w:val="009E134C"/>
    <w:rsid w:val="009E244F"/>
    <w:rsid w:val="009E2869"/>
    <w:rsid w:val="009E386D"/>
    <w:rsid w:val="009E4022"/>
    <w:rsid w:val="009E5402"/>
    <w:rsid w:val="009E5B56"/>
    <w:rsid w:val="009E5DD0"/>
    <w:rsid w:val="009E5FE8"/>
    <w:rsid w:val="009E7D71"/>
    <w:rsid w:val="009F082F"/>
    <w:rsid w:val="009F0E89"/>
    <w:rsid w:val="009F1A3F"/>
    <w:rsid w:val="009F1E6B"/>
    <w:rsid w:val="009F216E"/>
    <w:rsid w:val="009F2C75"/>
    <w:rsid w:val="009F2CDE"/>
    <w:rsid w:val="009F3556"/>
    <w:rsid w:val="009F4C40"/>
    <w:rsid w:val="009F60DF"/>
    <w:rsid w:val="009F746D"/>
    <w:rsid w:val="009F7FB0"/>
    <w:rsid w:val="00A0140E"/>
    <w:rsid w:val="00A019BD"/>
    <w:rsid w:val="00A019FB"/>
    <w:rsid w:val="00A02AF5"/>
    <w:rsid w:val="00A04192"/>
    <w:rsid w:val="00A046EC"/>
    <w:rsid w:val="00A048AB"/>
    <w:rsid w:val="00A04E90"/>
    <w:rsid w:val="00A051CC"/>
    <w:rsid w:val="00A058C9"/>
    <w:rsid w:val="00A05FDC"/>
    <w:rsid w:val="00A07736"/>
    <w:rsid w:val="00A107E2"/>
    <w:rsid w:val="00A10A8F"/>
    <w:rsid w:val="00A10FFD"/>
    <w:rsid w:val="00A1144F"/>
    <w:rsid w:val="00A119C1"/>
    <w:rsid w:val="00A11D1C"/>
    <w:rsid w:val="00A11F6D"/>
    <w:rsid w:val="00A12BE8"/>
    <w:rsid w:val="00A12DD6"/>
    <w:rsid w:val="00A1386E"/>
    <w:rsid w:val="00A146C5"/>
    <w:rsid w:val="00A148EA"/>
    <w:rsid w:val="00A163DD"/>
    <w:rsid w:val="00A202C8"/>
    <w:rsid w:val="00A20381"/>
    <w:rsid w:val="00A20724"/>
    <w:rsid w:val="00A20B69"/>
    <w:rsid w:val="00A20E70"/>
    <w:rsid w:val="00A20F74"/>
    <w:rsid w:val="00A2250F"/>
    <w:rsid w:val="00A23033"/>
    <w:rsid w:val="00A2724C"/>
    <w:rsid w:val="00A27559"/>
    <w:rsid w:val="00A27A94"/>
    <w:rsid w:val="00A3051E"/>
    <w:rsid w:val="00A32DC6"/>
    <w:rsid w:val="00A33329"/>
    <w:rsid w:val="00A34254"/>
    <w:rsid w:val="00A34515"/>
    <w:rsid w:val="00A34DA2"/>
    <w:rsid w:val="00A35DC1"/>
    <w:rsid w:val="00A367F0"/>
    <w:rsid w:val="00A36ACB"/>
    <w:rsid w:val="00A37271"/>
    <w:rsid w:val="00A37A05"/>
    <w:rsid w:val="00A4012B"/>
    <w:rsid w:val="00A40940"/>
    <w:rsid w:val="00A413B4"/>
    <w:rsid w:val="00A423DE"/>
    <w:rsid w:val="00A42544"/>
    <w:rsid w:val="00A426C7"/>
    <w:rsid w:val="00A42A3F"/>
    <w:rsid w:val="00A430B2"/>
    <w:rsid w:val="00A43786"/>
    <w:rsid w:val="00A444C4"/>
    <w:rsid w:val="00A444D7"/>
    <w:rsid w:val="00A44A9D"/>
    <w:rsid w:val="00A44E83"/>
    <w:rsid w:val="00A463C8"/>
    <w:rsid w:val="00A502C4"/>
    <w:rsid w:val="00A521EF"/>
    <w:rsid w:val="00A52B6E"/>
    <w:rsid w:val="00A52D7F"/>
    <w:rsid w:val="00A52EB7"/>
    <w:rsid w:val="00A53027"/>
    <w:rsid w:val="00A534DD"/>
    <w:rsid w:val="00A53AAB"/>
    <w:rsid w:val="00A54BA9"/>
    <w:rsid w:val="00A55383"/>
    <w:rsid w:val="00A554A1"/>
    <w:rsid w:val="00A55BD2"/>
    <w:rsid w:val="00A55E77"/>
    <w:rsid w:val="00A56AC4"/>
    <w:rsid w:val="00A601E1"/>
    <w:rsid w:val="00A60349"/>
    <w:rsid w:val="00A60AA8"/>
    <w:rsid w:val="00A6189C"/>
    <w:rsid w:val="00A61D4B"/>
    <w:rsid w:val="00A62A34"/>
    <w:rsid w:val="00A660D2"/>
    <w:rsid w:val="00A6666D"/>
    <w:rsid w:val="00A667AB"/>
    <w:rsid w:val="00A66DFB"/>
    <w:rsid w:val="00A70225"/>
    <w:rsid w:val="00A708FC"/>
    <w:rsid w:val="00A71C84"/>
    <w:rsid w:val="00A72154"/>
    <w:rsid w:val="00A723A5"/>
    <w:rsid w:val="00A74AC9"/>
    <w:rsid w:val="00A74F8C"/>
    <w:rsid w:val="00A759F5"/>
    <w:rsid w:val="00A75A5F"/>
    <w:rsid w:val="00A75BB2"/>
    <w:rsid w:val="00A76AEA"/>
    <w:rsid w:val="00A80286"/>
    <w:rsid w:val="00A80419"/>
    <w:rsid w:val="00A81330"/>
    <w:rsid w:val="00A838DD"/>
    <w:rsid w:val="00A83D9D"/>
    <w:rsid w:val="00A83DB5"/>
    <w:rsid w:val="00A84C56"/>
    <w:rsid w:val="00A84D21"/>
    <w:rsid w:val="00A86A5E"/>
    <w:rsid w:val="00A9254B"/>
    <w:rsid w:val="00A92834"/>
    <w:rsid w:val="00A931EF"/>
    <w:rsid w:val="00A96C4A"/>
    <w:rsid w:val="00A9781B"/>
    <w:rsid w:val="00AA071D"/>
    <w:rsid w:val="00AA17A8"/>
    <w:rsid w:val="00AA1946"/>
    <w:rsid w:val="00AA2AD2"/>
    <w:rsid w:val="00AA3AE3"/>
    <w:rsid w:val="00AA626E"/>
    <w:rsid w:val="00AA64D4"/>
    <w:rsid w:val="00AA7328"/>
    <w:rsid w:val="00AA7CA3"/>
    <w:rsid w:val="00AB0F7C"/>
    <w:rsid w:val="00AB1151"/>
    <w:rsid w:val="00AB1459"/>
    <w:rsid w:val="00AB1953"/>
    <w:rsid w:val="00AB1D52"/>
    <w:rsid w:val="00AB29A2"/>
    <w:rsid w:val="00AB3050"/>
    <w:rsid w:val="00AB345B"/>
    <w:rsid w:val="00AB3B9B"/>
    <w:rsid w:val="00AB424F"/>
    <w:rsid w:val="00AB4C77"/>
    <w:rsid w:val="00AB4D38"/>
    <w:rsid w:val="00AB511A"/>
    <w:rsid w:val="00AB535D"/>
    <w:rsid w:val="00AB55AD"/>
    <w:rsid w:val="00AB5B0E"/>
    <w:rsid w:val="00AB65BF"/>
    <w:rsid w:val="00AB71C8"/>
    <w:rsid w:val="00AC0955"/>
    <w:rsid w:val="00AC1BDA"/>
    <w:rsid w:val="00AC1EA1"/>
    <w:rsid w:val="00AC25B2"/>
    <w:rsid w:val="00AC26C1"/>
    <w:rsid w:val="00AC2FE2"/>
    <w:rsid w:val="00AC33DB"/>
    <w:rsid w:val="00AC3864"/>
    <w:rsid w:val="00AC40EF"/>
    <w:rsid w:val="00AC47DF"/>
    <w:rsid w:val="00AC6B89"/>
    <w:rsid w:val="00AC6CDA"/>
    <w:rsid w:val="00AC70BA"/>
    <w:rsid w:val="00AC7BB0"/>
    <w:rsid w:val="00AD1BCF"/>
    <w:rsid w:val="00AD1C16"/>
    <w:rsid w:val="00AD265D"/>
    <w:rsid w:val="00AD2D42"/>
    <w:rsid w:val="00AD35FC"/>
    <w:rsid w:val="00AD3EF6"/>
    <w:rsid w:val="00AD4787"/>
    <w:rsid w:val="00AD54C8"/>
    <w:rsid w:val="00AD6763"/>
    <w:rsid w:val="00AD68E2"/>
    <w:rsid w:val="00AD7EC0"/>
    <w:rsid w:val="00AD7F50"/>
    <w:rsid w:val="00AE1901"/>
    <w:rsid w:val="00AE1CC1"/>
    <w:rsid w:val="00AE292E"/>
    <w:rsid w:val="00AE31D4"/>
    <w:rsid w:val="00AE5EA1"/>
    <w:rsid w:val="00AE771E"/>
    <w:rsid w:val="00AF0D61"/>
    <w:rsid w:val="00AF1429"/>
    <w:rsid w:val="00AF1B8F"/>
    <w:rsid w:val="00AF2304"/>
    <w:rsid w:val="00AF24EF"/>
    <w:rsid w:val="00AF29AD"/>
    <w:rsid w:val="00AF32FE"/>
    <w:rsid w:val="00AF399C"/>
    <w:rsid w:val="00AF3C96"/>
    <w:rsid w:val="00AF45C3"/>
    <w:rsid w:val="00AF5697"/>
    <w:rsid w:val="00AF6CE6"/>
    <w:rsid w:val="00AF7A75"/>
    <w:rsid w:val="00AF7DED"/>
    <w:rsid w:val="00B00630"/>
    <w:rsid w:val="00B00679"/>
    <w:rsid w:val="00B0085E"/>
    <w:rsid w:val="00B008FB"/>
    <w:rsid w:val="00B01097"/>
    <w:rsid w:val="00B010B4"/>
    <w:rsid w:val="00B014DD"/>
    <w:rsid w:val="00B01E07"/>
    <w:rsid w:val="00B02989"/>
    <w:rsid w:val="00B03E47"/>
    <w:rsid w:val="00B04A73"/>
    <w:rsid w:val="00B0736F"/>
    <w:rsid w:val="00B10421"/>
    <w:rsid w:val="00B10807"/>
    <w:rsid w:val="00B112B7"/>
    <w:rsid w:val="00B11DA0"/>
    <w:rsid w:val="00B13D01"/>
    <w:rsid w:val="00B13D47"/>
    <w:rsid w:val="00B15469"/>
    <w:rsid w:val="00B1577D"/>
    <w:rsid w:val="00B15780"/>
    <w:rsid w:val="00B15AAA"/>
    <w:rsid w:val="00B160B5"/>
    <w:rsid w:val="00B16AD9"/>
    <w:rsid w:val="00B16B22"/>
    <w:rsid w:val="00B20456"/>
    <w:rsid w:val="00B210BC"/>
    <w:rsid w:val="00B22377"/>
    <w:rsid w:val="00B23BB3"/>
    <w:rsid w:val="00B23F5A"/>
    <w:rsid w:val="00B241EB"/>
    <w:rsid w:val="00B24ACE"/>
    <w:rsid w:val="00B2595E"/>
    <w:rsid w:val="00B26331"/>
    <w:rsid w:val="00B26A47"/>
    <w:rsid w:val="00B26D6B"/>
    <w:rsid w:val="00B27028"/>
    <w:rsid w:val="00B27611"/>
    <w:rsid w:val="00B27FED"/>
    <w:rsid w:val="00B30310"/>
    <w:rsid w:val="00B30693"/>
    <w:rsid w:val="00B30938"/>
    <w:rsid w:val="00B30C28"/>
    <w:rsid w:val="00B321BE"/>
    <w:rsid w:val="00B32465"/>
    <w:rsid w:val="00B328D8"/>
    <w:rsid w:val="00B32D4B"/>
    <w:rsid w:val="00B33D51"/>
    <w:rsid w:val="00B346EB"/>
    <w:rsid w:val="00B34A0F"/>
    <w:rsid w:val="00B34C78"/>
    <w:rsid w:val="00B353D4"/>
    <w:rsid w:val="00B35DA4"/>
    <w:rsid w:val="00B36A9D"/>
    <w:rsid w:val="00B37326"/>
    <w:rsid w:val="00B37A70"/>
    <w:rsid w:val="00B37C1D"/>
    <w:rsid w:val="00B37C5D"/>
    <w:rsid w:val="00B37CC4"/>
    <w:rsid w:val="00B406D8"/>
    <w:rsid w:val="00B40DA9"/>
    <w:rsid w:val="00B41BAA"/>
    <w:rsid w:val="00B41F08"/>
    <w:rsid w:val="00B425E8"/>
    <w:rsid w:val="00B42ED3"/>
    <w:rsid w:val="00B44CB1"/>
    <w:rsid w:val="00B44F41"/>
    <w:rsid w:val="00B44FAB"/>
    <w:rsid w:val="00B4641D"/>
    <w:rsid w:val="00B50A21"/>
    <w:rsid w:val="00B53673"/>
    <w:rsid w:val="00B53B15"/>
    <w:rsid w:val="00B53BF3"/>
    <w:rsid w:val="00B54A75"/>
    <w:rsid w:val="00B550E3"/>
    <w:rsid w:val="00B5567E"/>
    <w:rsid w:val="00B56C68"/>
    <w:rsid w:val="00B573E6"/>
    <w:rsid w:val="00B57BCE"/>
    <w:rsid w:val="00B6035C"/>
    <w:rsid w:val="00B60589"/>
    <w:rsid w:val="00B607B2"/>
    <w:rsid w:val="00B61DEA"/>
    <w:rsid w:val="00B61E02"/>
    <w:rsid w:val="00B6239D"/>
    <w:rsid w:val="00B62637"/>
    <w:rsid w:val="00B6344F"/>
    <w:rsid w:val="00B639A7"/>
    <w:rsid w:val="00B63A95"/>
    <w:rsid w:val="00B63C66"/>
    <w:rsid w:val="00B64849"/>
    <w:rsid w:val="00B64CE2"/>
    <w:rsid w:val="00B650C6"/>
    <w:rsid w:val="00B65278"/>
    <w:rsid w:val="00B65749"/>
    <w:rsid w:val="00B6763C"/>
    <w:rsid w:val="00B678FA"/>
    <w:rsid w:val="00B7074A"/>
    <w:rsid w:val="00B707F9"/>
    <w:rsid w:val="00B70BB2"/>
    <w:rsid w:val="00B70C4D"/>
    <w:rsid w:val="00B71C39"/>
    <w:rsid w:val="00B71FF5"/>
    <w:rsid w:val="00B722C0"/>
    <w:rsid w:val="00B72419"/>
    <w:rsid w:val="00B72466"/>
    <w:rsid w:val="00B7253D"/>
    <w:rsid w:val="00B72DC1"/>
    <w:rsid w:val="00B73F6A"/>
    <w:rsid w:val="00B740DD"/>
    <w:rsid w:val="00B74B95"/>
    <w:rsid w:val="00B75398"/>
    <w:rsid w:val="00B75AD6"/>
    <w:rsid w:val="00B76514"/>
    <w:rsid w:val="00B766E9"/>
    <w:rsid w:val="00B778E2"/>
    <w:rsid w:val="00B80147"/>
    <w:rsid w:val="00B80651"/>
    <w:rsid w:val="00B8084B"/>
    <w:rsid w:val="00B808A9"/>
    <w:rsid w:val="00B8212C"/>
    <w:rsid w:val="00B8224A"/>
    <w:rsid w:val="00B82739"/>
    <w:rsid w:val="00B828DB"/>
    <w:rsid w:val="00B84283"/>
    <w:rsid w:val="00B842A0"/>
    <w:rsid w:val="00B85BD2"/>
    <w:rsid w:val="00B85F43"/>
    <w:rsid w:val="00B86A92"/>
    <w:rsid w:val="00B86E58"/>
    <w:rsid w:val="00B9010B"/>
    <w:rsid w:val="00B9260C"/>
    <w:rsid w:val="00B92739"/>
    <w:rsid w:val="00B93BC9"/>
    <w:rsid w:val="00B9434B"/>
    <w:rsid w:val="00B94D74"/>
    <w:rsid w:val="00B95558"/>
    <w:rsid w:val="00B95742"/>
    <w:rsid w:val="00B95A56"/>
    <w:rsid w:val="00B96674"/>
    <w:rsid w:val="00B968DD"/>
    <w:rsid w:val="00B9694E"/>
    <w:rsid w:val="00B97A5E"/>
    <w:rsid w:val="00BA3A5C"/>
    <w:rsid w:val="00BA440D"/>
    <w:rsid w:val="00BA47B5"/>
    <w:rsid w:val="00BA5445"/>
    <w:rsid w:val="00BA5601"/>
    <w:rsid w:val="00BA5AEE"/>
    <w:rsid w:val="00BA6267"/>
    <w:rsid w:val="00BA6671"/>
    <w:rsid w:val="00BA69A8"/>
    <w:rsid w:val="00BA72F7"/>
    <w:rsid w:val="00BA7979"/>
    <w:rsid w:val="00BA7FF5"/>
    <w:rsid w:val="00BB05CA"/>
    <w:rsid w:val="00BB136D"/>
    <w:rsid w:val="00BB164A"/>
    <w:rsid w:val="00BB1654"/>
    <w:rsid w:val="00BB1CDD"/>
    <w:rsid w:val="00BB236D"/>
    <w:rsid w:val="00BB2535"/>
    <w:rsid w:val="00BB2A08"/>
    <w:rsid w:val="00BB3C25"/>
    <w:rsid w:val="00BB3DB4"/>
    <w:rsid w:val="00BB465D"/>
    <w:rsid w:val="00BB5587"/>
    <w:rsid w:val="00BB70E7"/>
    <w:rsid w:val="00BB72B6"/>
    <w:rsid w:val="00BB73E2"/>
    <w:rsid w:val="00BC0773"/>
    <w:rsid w:val="00BC0F6E"/>
    <w:rsid w:val="00BC14C3"/>
    <w:rsid w:val="00BC1918"/>
    <w:rsid w:val="00BC3DF0"/>
    <w:rsid w:val="00BC4653"/>
    <w:rsid w:val="00BC4C03"/>
    <w:rsid w:val="00BC5149"/>
    <w:rsid w:val="00BC65AF"/>
    <w:rsid w:val="00BD143C"/>
    <w:rsid w:val="00BD240A"/>
    <w:rsid w:val="00BD291F"/>
    <w:rsid w:val="00BD2A6E"/>
    <w:rsid w:val="00BD2E22"/>
    <w:rsid w:val="00BD33AC"/>
    <w:rsid w:val="00BD3588"/>
    <w:rsid w:val="00BD5986"/>
    <w:rsid w:val="00BD5B5E"/>
    <w:rsid w:val="00BD5EF6"/>
    <w:rsid w:val="00BD6880"/>
    <w:rsid w:val="00BD7213"/>
    <w:rsid w:val="00BD7FAA"/>
    <w:rsid w:val="00BE2C32"/>
    <w:rsid w:val="00BE3395"/>
    <w:rsid w:val="00BE4F74"/>
    <w:rsid w:val="00BE556B"/>
    <w:rsid w:val="00BE5C2F"/>
    <w:rsid w:val="00BE613C"/>
    <w:rsid w:val="00BE627F"/>
    <w:rsid w:val="00BE6715"/>
    <w:rsid w:val="00BE698D"/>
    <w:rsid w:val="00BE7677"/>
    <w:rsid w:val="00BE7EC8"/>
    <w:rsid w:val="00BF077B"/>
    <w:rsid w:val="00BF0D7B"/>
    <w:rsid w:val="00BF0EAC"/>
    <w:rsid w:val="00BF108B"/>
    <w:rsid w:val="00BF2E95"/>
    <w:rsid w:val="00BF3FC8"/>
    <w:rsid w:val="00BF488F"/>
    <w:rsid w:val="00BF4A40"/>
    <w:rsid w:val="00BF4AE7"/>
    <w:rsid w:val="00BF53AA"/>
    <w:rsid w:val="00BF5609"/>
    <w:rsid w:val="00BF5E6D"/>
    <w:rsid w:val="00BF662E"/>
    <w:rsid w:val="00C0069C"/>
    <w:rsid w:val="00C01730"/>
    <w:rsid w:val="00C018DB"/>
    <w:rsid w:val="00C01D15"/>
    <w:rsid w:val="00C030C9"/>
    <w:rsid w:val="00C03858"/>
    <w:rsid w:val="00C03953"/>
    <w:rsid w:val="00C04015"/>
    <w:rsid w:val="00C04163"/>
    <w:rsid w:val="00C04208"/>
    <w:rsid w:val="00C05739"/>
    <w:rsid w:val="00C068E2"/>
    <w:rsid w:val="00C0697A"/>
    <w:rsid w:val="00C06DF1"/>
    <w:rsid w:val="00C07007"/>
    <w:rsid w:val="00C1094F"/>
    <w:rsid w:val="00C10CE4"/>
    <w:rsid w:val="00C10D2D"/>
    <w:rsid w:val="00C10D6F"/>
    <w:rsid w:val="00C11E65"/>
    <w:rsid w:val="00C12B53"/>
    <w:rsid w:val="00C13052"/>
    <w:rsid w:val="00C1316E"/>
    <w:rsid w:val="00C13853"/>
    <w:rsid w:val="00C145A5"/>
    <w:rsid w:val="00C16A54"/>
    <w:rsid w:val="00C17CCD"/>
    <w:rsid w:val="00C2067D"/>
    <w:rsid w:val="00C2080B"/>
    <w:rsid w:val="00C20B7B"/>
    <w:rsid w:val="00C21A6C"/>
    <w:rsid w:val="00C2207A"/>
    <w:rsid w:val="00C2237B"/>
    <w:rsid w:val="00C223FE"/>
    <w:rsid w:val="00C22553"/>
    <w:rsid w:val="00C22774"/>
    <w:rsid w:val="00C23013"/>
    <w:rsid w:val="00C24419"/>
    <w:rsid w:val="00C24852"/>
    <w:rsid w:val="00C24C6B"/>
    <w:rsid w:val="00C25662"/>
    <w:rsid w:val="00C25D97"/>
    <w:rsid w:val="00C271BD"/>
    <w:rsid w:val="00C27472"/>
    <w:rsid w:val="00C27C8B"/>
    <w:rsid w:val="00C27EDD"/>
    <w:rsid w:val="00C302DC"/>
    <w:rsid w:val="00C32B99"/>
    <w:rsid w:val="00C335FF"/>
    <w:rsid w:val="00C33AC7"/>
    <w:rsid w:val="00C33F57"/>
    <w:rsid w:val="00C3415B"/>
    <w:rsid w:val="00C34C85"/>
    <w:rsid w:val="00C360DD"/>
    <w:rsid w:val="00C36A35"/>
    <w:rsid w:val="00C36D61"/>
    <w:rsid w:val="00C370CD"/>
    <w:rsid w:val="00C377AB"/>
    <w:rsid w:val="00C40BB0"/>
    <w:rsid w:val="00C41E4B"/>
    <w:rsid w:val="00C42674"/>
    <w:rsid w:val="00C42C19"/>
    <w:rsid w:val="00C433E4"/>
    <w:rsid w:val="00C4475A"/>
    <w:rsid w:val="00C448BA"/>
    <w:rsid w:val="00C44CF9"/>
    <w:rsid w:val="00C44E19"/>
    <w:rsid w:val="00C454EF"/>
    <w:rsid w:val="00C460C4"/>
    <w:rsid w:val="00C467FD"/>
    <w:rsid w:val="00C46883"/>
    <w:rsid w:val="00C46EC2"/>
    <w:rsid w:val="00C4702B"/>
    <w:rsid w:val="00C472E9"/>
    <w:rsid w:val="00C47D34"/>
    <w:rsid w:val="00C47DD2"/>
    <w:rsid w:val="00C50DBA"/>
    <w:rsid w:val="00C50F41"/>
    <w:rsid w:val="00C5126C"/>
    <w:rsid w:val="00C51804"/>
    <w:rsid w:val="00C52220"/>
    <w:rsid w:val="00C524B0"/>
    <w:rsid w:val="00C52C3B"/>
    <w:rsid w:val="00C54606"/>
    <w:rsid w:val="00C550FE"/>
    <w:rsid w:val="00C554B0"/>
    <w:rsid w:val="00C56342"/>
    <w:rsid w:val="00C568E9"/>
    <w:rsid w:val="00C56D4A"/>
    <w:rsid w:val="00C5772A"/>
    <w:rsid w:val="00C6042C"/>
    <w:rsid w:val="00C60ACA"/>
    <w:rsid w:val="00C6169B"/>
    <w:rsid w:val="00C61CB8"/>
    <w:rsid w:val="00C626DD"/>
    <w:rsid w:val="00C64032"/>
    <w:rsid w:val="00C64504"/>
    <w:rsid w:val="00C64915"/>
    <w:rsid w:val="00C6513F"/>
    <w:rsid w:val="00C65373"/>
    <w:rsid w:val="00C65B46"/>
    <w:rsid w:val="00C6676F"/>
    <w:rsid w:val="00C70400"/>
    <w:rsid w:val="00C70487"/>
    <w:rsid w:val="00C710CE"/>
    <w:rsid w:val="00C71165"/>
    <w:rsid w:val="00C71826"/>
    <w:rsid w:val="00C724AC"/>
    <w:rsid w:val="00C72860"/>
    <w:rsid w:val="00C73BEC"/>
    <w:rsid w:val="00C74AA2"/>
    <w:rsid w:val="00C74FCE"/>
    <w:rsid w:val="00C75F93"/>
    <w:rsid w:val="00C76262"/>
    <w:rsid w:val="00C77780"/>
    <w:rsid w:val="00C800AA"/>
    <w:rsid w:val="00C82384"/>
    <w:rsid w:val="00C82562"/>
    <w:rsid w:val="00C82E59"/>
    <w:rsid w:val="00C82FBD"/>
    <w:rsid w:val="00C83337"/>
    <w:rsid w:val="00C83D00"/>
    <w:rsid w:val="00C84500"/>
    <w:rsid w:val="00C8483B"/>
    <w:rsid w:val="00C853AC"/>
    <w:rsid w:val="00C8570C"/>
    <w:rsid w:val="00C85A99"/>
    <w:rsid w:val="00C86C67"/>
    <w:rsid w:val="00C872AB"/>
    <w:rsid w:val="00C875A9"/>
    <w:rsid w:val="00C876B9"/>
    <w:rsid w:val="00C87985"/>
    <w:rsid w:val="00C91086"/>
    <w:rsid w:val="00C92CDB"/>
    <w:rsid w:val="00C93B90"/>
    <w:rsid w:val="00C93BBD"/>
    <w:rsid w:val="00C93ECE"/>
    <w:rsid w:val="00C93EEE"/>
    <w:rsid w:val="00C93F91"/>
    <w:rsid w:val="00C94484"/>
    <w:rsid w:val="00C945D8"/>
    <w:rsid w:val="00C9475B"/>
    <w:rsid w:val="00C94B02"/>
    <w:rsid w:val="00C94B79"/>
    <w:rsid w:val="00C965DF"/>
    <w:rsid w:val="00C9741F"/>
    <w:rsid w:val="00C97A1A"/>
    <w:rsid w:val="00C97C70"/>
    <w:rsid w:val="00CA1A45"/>
    <w:rsid w:val="00CA1CA9"/>
    <w:rsid w:val="00CA409D"/>
    <w:rsid w:val="00CA4402"/>
    <w:rsid w:val="00CA465C"/>
    <w:rsid w:val="00CA4BE3"/>
    <w:rsid w:val="00CA54FC"/>
    <w:rsid w:val="00CA5F01"/>
    <w:rsid w:val="00CA6B14"/>
    <w:rsid w:val="00CA6D6B"/>
    <w:rsid w:val="00CA7530"/>
    <w:rsid w:val="00CB0019"/>
    <w:rsid w:val="00CB007F"/>
    <w:rsid w:val="00CB03B2"/>
    <w:rsid w:val="00CB04FC"/>
    <w:rsid w:val="00CB0507"/>
    <w:rsid w:val="00CB0AB5"/>
    <w:rsid w:val="00CB0BCC"/>
    <w:rsid w:val="00CB1E2D"/>
    <w:rsid w:val="00CB3431"/>
    <w:rsid w:val="00CB36B2"/>
    <w:rsid w:val="00CB4A4E"/>
    <w:rsid w:val="00CB5105"/>
    <w:rsid w:val="00CB55F9"/>
    <w:rsid w:val="00CB6399"/>
    <w:rsid w:val="00CB6443"/>
    <w:rsid w:val="00CB6E36"/>
    <w:rsid w:val="00CC05AE"/>
    <w:rsid w:val="00CC0DE9"/>
    <w:rsid w:val="00CC1100"/>
    <w:rsid w:val="00CC1252"/>
    <w:rsid w:val="00CC1A44"/>
    <w:rsid w:val="00CC2E59"/>
    <w:rsid w:val="00CC3D0B"/>
    <w:rsid w:val="00CC4BD9"/>
    <w:rsid w:val="00CC4F94"/>
    <w:rsid w:val="00CC5D50"/>
    <w:rsid w:val="00CC670E"/>
    <w:rsid w:val="00CC7D82"/>
    <w:rsid w:val="00CD31ED"/>
    <w:rsid w:val="00CD54B2"/>
    <w:rsid w:val="00CD7D76"/>
    <w:rsid w:val="00CE05C6"/>
    <w:rsid w:val="00CE0761"/>
    <w:rsid w:val="00CE0B0F"/>
    <w:rsid w:val="00CE0FA5"/>
    <w:rsid w:val="00CE1D8C"/>
    <w:rsid w:val="00CE1FC5"/>
    <w:rsid w:val="00CE20C5"/>
    <w:rsid w:val="00CE305B"/>
    <w:rsid w:val="00CE42F1"/>
    <w:rsid w:val="00CE57DA"/>
    <w:rsid w:val="00CE635E"/>
    <w:rsid w:val="00CE6E05"/>
    <w:rsid w:val="00CE7C48"/>
    <w:rsid w:val="00CF0781"/>
    <w:rsid w:val="00CF0FD5"/>
    <w:rsid w:val="00CF2040"/>
    <w:rsid w:val="00CF316B"/>
    <w:rsid w:val="00CF358D"/>
    <w:rsid w:val="00CF47BE"/>
    <w:rsid w:val="00CF4FE4"/>
    <w:rsid w:val="00CF5428"/>
    <w:rsid w:val="00CF5451"/>
    <w:rsid w:val="00CF56AD"/>
    <w:rsid w:val="00CF5DEC"/>
    <w:rsid w:val="00CF7D18"/>
    <w:rsid w:val="00D00ABB"/>
    <w:rsid w:val="00D016CA"/>
    <w:rsid w:val="00D01E24"/>
    <w:rsid w:val="00D0297D"/>
    <w:rsid w:val="00D03C64"/>
    <w:rsid w:val="00D04A4B"/>
    <w:rsid w:val="00D04BA5"/>
    <w:rsid w:val="00D04E57"/>
    <w:rsid w:val="00D05351"/>
    <w:rsid w:val="00D0556B"/>
    <w:rsid w:val="00D05F7C"/>
    <w:rsid w:val="00D06606"/>
    <w:rsid w:val="00D07340"/>
    <w:rsid w:val="00D106CA"/>
    <w:rsid w:val="00D10720"/>
    <w:rsid w:val="00D10A87"/>
    <w:rsid w:val="00D11F20"/>
    <w:rsid w:val="00D12037"/>
    <w:rsid w:val="00D1226E"/>
    <w:rsid w:val="00D1281C"/>
    <w:rsid w:val="00D14EF2"/>
    <w:rsid w:val="00D15C67"/>
    <w:rsid w:val="00D1637A"/>
    <w:rsid w:val="00D171E2"/>
    <w:rsid w:val="00D2272A"/>
    <w:rsid w:val="00D23715"/>
    <w:rsid w:val="00D2538C"/>
    <w:rsid w:val="00D254B5"/>
    <w:rsid w:val="00D25EA0"/>
    <w:rsid w:val="00D275C4"/>
    <w:rsid w:val="00D2778B"/>
    <w:rsid w:val="00D30559"/>
    <w:rsid w:val="00D305CF"/>
    <w:rsid w:val="00D30B9A"/>
    <w:rsid w:val="00D31001"/>
    <w:rsid w:val="00D326E8"/>
    <w:rsid w:val="00D328D3"/>
    <w:rsid w:val="00D3558A"/>
    <w:rsid w:val="00D355D6"/>
    <w:rsid w:val="00D35C35"/>
    <w:rsid w:val="00D369DD"/>
    <w:rsid w:val="00D36C3C"/>
    <w:rsid w:val="00D37052"/>
    <w:rsid w:val="00D40F57"/>
    <w:rsid w:val="00D4208F"/>
    <w:rsid w:val="00D42C42"/>
    <w:rsid w:val="00D44281"/>
    <w:rsid w:val="00D443FE"/>
    <w:rsid w:val="00D4472C"/>
    <w:rsid w:val="00D44AC8"/>
    <w:rsid w:val="00D45296"/>
    <w:rsid w:val="00D45C99"/>
    <w:rsid w:val="00D46396"/>
    <w:rsid w:val="00D464C2"/>
    <w:rsid w:val="00D47F71"/>
    <w:rsid w:val="00D50575"/>
    <w:rsid w:val="00D51813"/>
    <w:rsid w:val="00D51BBF"/>
    <w:rsid w:val="00D526EC"/>
    <w:rsid w:val="00D52C16"/>
    <w:rsid w:val="00D5376C"/>
    <w:rsid w:val="00D5483F"/>
    <w:rsid w:val="00D55D54"/>
    <w:rsid w:val="00D56C92"/>
    <w:rsid w:val="00D601A0"/>
    <w:rsid w:val="00D6052A"/>
    <w:rsid w:val="00D626EB"/>
    <w:rsid w:val="00D62728"/>
    <w:rsid w:val="00D628A5"/>
    <w:rsid w:val="00D6330E"/>
    <w:rsid w:val="00D64794"/>
    <w:rsid w:val="00D64B6D"/>
    <w:rsid w:val="00D64F5A"/>
    <w:rsid w:val="00D65F0B"/>
    <w:rsid w:val="00D67028"/>
    <w:rsid w:val="00D700D2"/>
    <w:rsid w:val="00D70E68"/>
    <w:rsid w:val="00D71B0D"/>
    <w:rsid w:val="00D71CEF"/>
    <w:rsid w:val="00D72F63"/>
    <w:rsid w:val="00D741E1"/>
    <w:rsid w:val="00D7484B"/>
    <w:rsid w:val="00D74FF0"/>
    <w:rsid w:val="00D750A5"/>
    <w:rsid w:val="00D750CB"/>
    <w:rsid w:val="00D75A21"/>
    <w:rsid w:val="00D75F1F"/>
    <w:rsid w:val="00D75FA2"/>
    <w:rsid w:val="00D75FB0"/>
    <w:rsid w:val="00D77BDE"/>
    <w:rsid w:val="00D80F3F"/>
    <w:rsid w:val="00D8282F"/>
    <w:rsid w:val="00D8302D"/>
    <w:rsid w:val="00D83AF9"/>
    <w:rsid w:val="00D8404C"/>
    <w:rsid w:val="00D84F5F"/>
    <w:rsid w:val="00D8501A"/>
    <w:rsid w:val="00D86026"/>
    <w:rsid w:val="00D86266"/>
    <w:rsid w:val="00D863EC"/>
    <w:rsid w:val="00D8715A"/>
    <w:rsid w:val="00D87791"/>
    <w:rsid w:val="00D87A3C"/>
    <w:rsid w:val="00D87ACE"/>
    <w:rsid w:val="00D91204"/>
    <w:rsid w:val="00D92938"/>
    <w:rsid w:val="00D930C3"/>
    <w:rsid w:val="00D9337A"/>
    <w:rsid w:val="00D93844"/>
    <w:rsid w:val="00D94014"/>
    <w:rsid w:val="00D94D71"/>
    <w:rsid w:val="00D96E64"/>
    <w:rsid w:val="00D96ED1"/>
    <w:rsid w:val="00DA0164"/>
    <w:rsid w:val="00DA0702"/>
    <w:rsid w:val="00DA1020"/>
    <w:rsid w:val="00DA134E"/>
    <w:rsid w:val="00DA1947"/>
    <w:rsid w:val="00DA25FE"/>
    <w:rsid w:val="00DA30DF"/>
    <w:rsid w:val="00DA3647"/>
    <w:rsid w:val="00DA3AA6"/>
    <w:rsid w:val="00DA42BA"/>
    <w:rsid w:val="00DA50E0"/>
    <w:rsid w:val="00DA5BF9"/>
    <w:rsid w:val="00DA652E"/>
    <w:rsid w:val="00DA7799"/>
    <w:rsid w:val="00DB0284"/>
    <w:rsid w:val="00DB05F8"/>
    <w:rsid w:val="00DB19D6"/>
    <w:rsid w:val="00DB22EF"/>
    <w:rsid w:val="00DB2605"/>
    <w:rsid w:val="00DB2763"/>
    <w:rsid w:val="00DB2EE0"/>
    <w:rsid w:val="00DB2F3B"/>
    <w:rsid w:val="00DB36B8"/>
    <w:rsid w:val="00DB38A4"/>
    <w:rsid w:val="00DB39DE"/>
    <w:rsid w:val="00DB40D9"/>
    <w:rsid w:val="00DB44AE"/>
    <w:rsid w:val="00DB44FB"/>
    <w:rsid w:val="00DB4EC6"/>
    <w:rsid w:val="00DB536F"/>
    <w:rsid w:val="00DB5536"/>
    <w:rsid w:val="00DB6103"/>
    <w:rsid w:val="00DC19C7"/>
    <w:rsid w:val="00DC2479"/>
    <w:rsid w:val="00DC3581"/>
    <w:rsid w:val="00DC3F8B"/>
    <w:rsid w:val="00DC43D9"/>
    <w:rsid w:val="00DC4B96"/>
    <w:rsid w:val="00DC4C90"/>
    <w:rsid w:val="00DC53FF"/>
    <w:rsid w:val="00DC6016"/>
    <w:rsid w:val="00DC609C"/>
    <w:rsid w:val="00DC7155"/>
    <w:rsid w:val="00DC7A52"/>
    <w:rsid w:val="00DD0610"/>
    <w:rsid w:val="00DD0C60"/>
    <w:rsid w:val="00DD0D2F"/>
    <w:rsid w:val="00DD1D96"/>
    <w:rsid w:val="00DD1E56"/>
    <w:rsid w:val="00DD2A95"/>
    <w:rsid w:val="00DD3F66"/>
    <w:rsid w:val="00DD4173"/>
    <w:rsid w:val="00DD41C0"/>
    <w:rsid w:val="00DD4BCE"/>
    <w:rsid w:val="00DD4E74"/>
    <w:rsid w:val="00DD6C67"/>
    <w:rsid w:val="00DD6FF6"/>
    <w:rsid w:val="00DD78E1"/>
    <w:rsid w:val="00DE0FC0"/>
    <w:rsid w:val="00DE102D"/>
    <w:rsid w:val="00DE1A16"/>
    <w:rsid w:val="00DE265A"/>
    <w:rsid w:val="00DE2C96"/>
    <w:rsid w:val="00DE31B0"/>
    <w:rsid w:val="00DE346A"/>
    <w:rsid w:val="00DE393C"/>
    <w:rsid w:val="00DE3C23"/>
    <w:rsid w:val="00DE482E"/>
    <w:rsid w:val="00DE7CC8"/>
    <w:rsid w:val="00DF0E6A"/>
    <w:rsid w:val="00DF1AAE"/>
    <w:rsid w:val="00DF2E62"/>
    <w:rsid w:val="00DF3E31"/>
    <w:rsid w:val="00DF41BD"/>
    <w:rsid w:val="00DF49D9"/>
    <w:rsid w:val="00DF50EE"/>
    <w:rsid w:val="00DF6336"/>
    <w:rsid w:val="00DF69D1"/>
    <w:rsid w:val="00DF7733"/>
    <w:rsid w:val="00DF7896"/>
    <w:rsid w:val="00DF7D90"/>
    <w:rsid w:val="00E002B7"/>
    <w:rsid w:val="00E004E0"/>
    <w:rsid w:val="00E02552"/>
    <w:rsid w:val="00E03144"/>
    <w:rsid w:val="00E039E5"/>
    <w:rsid w:val="00E03BC7"/>
    <w:rsid w:val="00E045E0"/>
    <w:rsid w:val="00E04EE9"/>
    <w:rsid w:val="00E0605D"/>
    <w:rsid w:val="00E06A73"/>
    <w:rsid w:val="00E06CFD"/>
    <w:rsid w:val="00E072A4"/>
    <w:rsid w:val="00E076E9"/>
    <w:rsid w:val="00E07E02"/>
    <w:rsid w:val="00E102FB"/>
    <w:rsid w:val="00E10AB0"/>
    <w:rsid w:val="00E116D0"/>
    <w:rsid w:val="00E120AF"/>
    <w:rsid w:val="00E12339"/>
    <w:rsid w:val="00E12A3F"/>
    <w:rsid w:val="00E13585"/>
    <w:rsid w:val="00E14067"/>
    <w:rsid w:val="00E140D2"/>
    <w:rsid w:val="00E141EB"/>
    <w:rsid w:val="00E145BF"/>
    <w:rsid w:val="00E149B9"/>
    <w:rsid w:val="00E1538E"/>
    <w:rsid w:val="00E16167"/>
    <w:rsid w:val="00E22700"/>
    <w:rsid w:val="00E22F03"/>
    <w:rsid w:val="00E236B8"/>
    <w:rsid w:val="00E23EAE"/>
    <w:rsid w:val="00E25273"/>
    <w:rsid w:val="00E25C49"/>
    <w:rsid w:val="00E26518"/>
    <w:rsid w:val="00E26A4E"/>
    <w:rsid w:val="00E26CD7"/>
    <w:rsid w:val="00E26E19"/>
    <w:rsid w:val="00E26FBC"/>
    <w:rsid w:val="00E27024"/>
    <w:rsid w:val="00E274E2"/>
    <w:rsid w:val="00E3132D"/>
    <w:rsid w:val="00E3185F"/>
    <w:rsid w:val="00E332BC"/>
    <w:rsid w:val="00E35368"/>
    <w:rsid w:val="00E353D0"/>
    <w:rsid w:val="00E35B21"/>
    <w:rsid w:val="00E35EA9"/>
    <w:rsid w:val="00E367CB"/>
    <w:rsid w:val="00E36D48"/>
    <w:rsid w:val="00E374A9"/>
    <w:rsid w:val="00E375BA"/>
    <w:rsid w:val="00E37CD7"/>
    <w:rsid w:val="00E41207"/>
    <w:rsid w:val="00E41AC2"/>
    <w:rsid w:val="00E41DE0"/>
    <w:rsid w:val="00E4385E"/>
    <w:rsid w:val="00E44059"/>
    <w:rsid w:val="00E44EB0"/>
    <w:rsid w:val="00E4516A"/>
    <w:rsid w:val="00E45B9D"/>
    <w:rsid w:val="00E460D1"/>
    <w:rsid w:val="00E4643E"/>
    <w:rsid w:val="00E46DE8"/>
    <w:rsid w:val="00E46FD0"/>
    <w:rsid w:val="00E476CF"/>
    <w:rsid w:val="00E47BFE"/>
    <w:rsid w:val="00E47F4F"/>
    <w:rsid w:val="00E50848"/>
    <w:rsid w:val="00E5278D"/>
    <w:rsid w:val="00E52D0D"/>
    <w:rsid w:val="00E53A3E"/>
    <w:rsid w:val="00E53D64"/>
    <w:rsid w:val="00E548F7"/>
    <w:rsid w:val="00E550A0"/>
    <w:rsid w:val="00E55A99"/>
    <w:rsid w:val="00E57E56"/>
    <w:rsid w:val="00E612AD"/>
    <w:rsid w:val="00E61FEB"/>
    <w:rsid w:val="00E62107"/>
    <w:rsid w:val="00E62276"/>
    <w:rsid w:val="00E639B8"/>
    <w:rsid w:val="00E63AE1"/>
    <w:rsid w:val="00E645B3"/>
    <w:rsid w:val="00E64EED"/>
    <w:rsid w:val="00E65241"/>
    <w:rsid w:val="00E65A86"/>
    <w:rsid w:val="00E66402"/>
    <w:rsid w:val="00E6712F"/>
    <w:rsid w:val="00E67765"/>
    <w:rsid w:val="00E67859"/>
    <w:rsid w:val="00E67C54"/>
    <w:rsid w:val="00E7054C"/>
    <w:rsid w:val="00E70827"/>
    <w:rsid w:val="00E70CB3"/>
    <w:rsid w:val="00E7186A"/>
    <w:rsid w:val="00E71D00"/>
    <w:rsid w:val="00E728A9"/>
    <w:rsid w:val="00E72D41"/>
    <w:rsid w:val="00E7412A"/>
    <w:rsid w:val="00E75709"/>
    <w:rsid w:val="00E75E75"/>
    <w:rsid w:val="00E764D0"/>
    <w:rsid w:val="00E80965"/>
    <w:rsid w:val="00E8097E"/>
    <w:rsid w:val="00E822A5"/>
    <w:rsid w:val="00E823A8"/>
    <w:rsid w:val="00E82E81"/>
    <w:rsid w:val="00E82ECB"/>
    <w:rsid w:val="00E8381D"/>
    <w:rsid w:val="00E84F24"/>
    <w:rsid w:val="00E85AE7"/>
    <w:rsid w:val="00E85B40"/>
    <w:rsid w:val="00E868C3"/>
    <w:rsid w:val="00E86988"/>
    <w:rsid w:val="00E87AC4"/>
    <w:rsid w:val="00E90835"/>
    <w:rsid w:val="00E91528"/>
    <w:rsid w:val="00E91B79"/>
    <w:rsid w:val="00E924F9"/>
    <w:rsid w:val="00E92E70"/>
    <w:rsid w:val="00E92F0B"/>
    <w:rsid w:val="00E93149"/>
    <w:rsid w:val="00E9315E"/>
    <w:rsid w:val="00E946E4"/>
    <w:rsid w:val="00E957C3"/>
    <w:rsid w:val="00E95A45"/>
    <w:rsid w:val="00E95D20"/>
    <w:rsid w:val="00E95D7D"/>
    <w:rsid w:val="00E96217"/>
    <w:rsid w:val="00E96581"/>
    <w:rsid w:val="00E97D6B"/>
    <w:rsid w:val="00EA06D8"/>
    <w:rsid w:val="00EA0940"/>
    <w:rsid w:val="00EA17AF"/>
    <w:rsid w:val="00EA2A61"/>
    <w:rsid w:val="00EA2DDE"/>
    <w:rsid w:val="00EA32A4"/>
    <w:rsid w:val="00EA371F"/>
    <w:rsid w:val="00EA4F13"/>
    <w:rsid w:val="00EA633F"/>
    <w:rsid w:val="00EA6373"/>
    <w:rsid w:val="00EA644B"/>
    <w:rsid w:val="00EA700A"/>
    <w:rsid w:val="00EB0881"/>
    <w:rsid w:val="00EB2771"/>
    <w:rsid w:val="00EB2D0D"/>
    <w:rsid w:val="00EB3536"/>
    <w:rsid w:val="00EB3D0F"/>
    <w:rsid w:val="00EB49FE"/>
    <w:rsid w:val="00EB4ED7"/>
    <w:rsid w:val="00EB550D"/>
    <w:rsid w:val="00EB6BFF"/>
    <w:rsid w:val="00EB7537"/>
    <w:rsid w:val="00EC0AA0"/>
    <w:rsid w:val="00EC1F21"/>
    <w:rsid w:val="00EC284B"/>
    <w:rsid w:val="00EC3B3D"/>
    <w:rsid w:val="00EC3FC6"/>
    <w:rsid w:val="00EC414F"/>
    <w:rsid w:val="00EC4F7A"/>
    <w:rsid w:val="00EC571B"/>
    <w:rsid w:val="00EC615A"/>
    <w:rsid w:val="00EC67F6"/>
    <w:rsid w:val="00EC69DF"/>
    <w:rsid w:val="00EC6BB2"/>
    <w:rsid w:val="00EC6D49"/>
    <w:rsid w:val="00EC7F82"/>
    <w:rsid w:val="00ED15C8"/>
    <w:rsid w:val="00ED2692"/>
    <w:rsid w:val="00ED2B62"/>
    <w:rsid w:val="00ED3268"/>
    <w:rsid w:val="00ED3AA8"/>
    <w:rsid w:val="00ED3CD1"/>
    <w:rsid w:val="00ED57B8"/>
    <w:rsid w:val="00ED62AF"/>
    <w:rsid w:val="00ED6731"/>
    <w:rsid w:val="00ED6983"/>
    <w:rsid w:val="00ED6FC4"/>
    <w:rsid w:val="00ED79A3"/>
    <w:rsid w:val="00ED7E36"/>
    <w:rsid w:val="00EE049A"/>
    <w:rsid w:val="00EE06D3"/>
    <w:rsid w:val="00EE1744"/>
    <w:rsid w:val="00EE204D"/>
    <w:rsid w:val="00EE22B0"/>
    <w:rsid w:val="00EE232A"/>
    <w:rsid w:val="00EE23DC"/>
    <w:rsid w:val="00EE343B"/>
    <w:rsid w:val="00EE3739"/>
    <w:rsid w:val="00EE49AF"/>
    <w:rsid w:val="00EE4F45"/>
    <w:rsid w:val="00EE5044"/>
    <w:rsid w:val="00EE5B10"/>
    <w:rsid w:val="00EE5B8F"/>
    <w:rsid w:val="00EE6C7A"/>
    <w:rsid w:val="00EE6D6A"/>
    <w:rsid w:val="00EE6DD6"/>
    <w:rsid w:val="00EE75D0"/>
    <w:rsid w:val="00EF1F26"/>
    <w:rsid w:val="00EF2CE8"/>
    <w:rsid w:val="00EF3D79"/>
    <w:rsid w:val="00EF3EEB"/>
    <w:rsid w:val="00EF4548"/>
    <w:rsid w:val="00EF48DB"/>
    <w:rsid w:val="00EF5630"/>
    <w:rsid w:val="00EF5881"/>
    <w:rsid w:val="00EF6B34"/>
    <w:rsid w:val="00EF7118"/>
    <w:rsid w:val="00F0027F"/>
    <w:rsid w:val="00F00490"/>
    <w:rsid w:val="00F006B7"/>
    <w:rsid w:val="00F0157B"/>
    <w:rsid w:val="00F018E5"/>
    <w:rsid w:val="00F01AF3"/>
    <w:rsid w:val="00F02507"/>
    <w:rsid w:val="00F02D6B"/>
    <w:rsid w:val="00F044B1"/>
    <w:rsid w:val="00F045C3"/>
    <w:rsid w:val="00F0474A"/>
    <w:rsid w:val="00F05197"/>
    <w:rsid w:val="00F06D75"/>
    <w:rsid w:val="00F06E17"/>
    <w:rsid w:val="00F074F4"/>
    <w:rsid w:val="00F07E37"/>
    <w:rsid w:val="00F104D5"/>
    <w:rsid w:val="00F10565"/>
    <w:rsid w:val="00F11D4B"/>
    <w:rsid w:val="00F1251E"/>
    <w:rsid w:val="00F128E5"/>
    <w:rsid w:val="00F14719"/>
    <w:rsid w:val="00F1606F"/>
    <w:rsid w:val="00F1615B"/>
    <w:rsid w:val="00F16888"/>
    <w:rsid w:val="00F175BE"/>
    <w:rsid w:val="00F2146C"/>
    <w:rsid w:val="00F217EB"/>
    <w:rsid w:val="00F21D4B"/>
    <w:rsid w:val="00F21FCC"/>
    <w:rsid w:val="00F234E3"/>
    <w:rsid w:val="00F24680"/>
    <w:rsid w:val="00F2497D"/>
    <w:rsid w:val="00F25205"/>
    <w:rsid w:val="00F261DB"/>
    <w:rsid w:val="00F26E26"/>
    <w:rsid w:val="00F274BA"/>
    <w:rsid w:val="00F30A4F"/>
    <w:rsid w:val="00F3109C"/>
    <w:rsid w:val="00F31ADB"/>
    <w:rsid w:val="00F31BE1"/>
    <w:rsid w:val="00F32CD0"/>
    <w:rsid w:val="00F337CE"/>
    <w:rsid w:val="00F33EEC"/>
    <w:rsid w:val="00F3413F"/>
    <w:rsid w:val="00F343E5"/>
    <w:rsid w:val="00F345C6"/>
    <w:rsid w:val="00F34999"/>
    <w:rsid w:val="00F34B74"/>
    <w:rsid w:val="00F353C6"/>
    <w:rsid w:val="00F3586A"/>
    <w:rsid w:val="00F35AD0"/>
    <w:rsid w:val="00F35B8A"/>
    <w:rsid w:val="00F36B83"/>
    <w:rsid w:val="00F40242"/>
    <w:rsid w:val="00F40711"/>
    <w:rsid w:val="00F409A1"/>
    <w:rsid w:val="00F41124"/>
    <w:rsid w:val="00F414E4"/>
    <w:rsid w:val="00F416E9"/>
    <w:rsid w:val="00F4172B"/>
    <w:rsid w:val="00F424B4"/>
    <w:rsid w:val="00F431AB"/>
    <w:rsid w:val="00F45F12"/>
    <w:rsid w:val="00F460D5"/>
    <w:rsid w:val="00F4617B"/>
    <w:rsid w:val="00F4688A"/>
    <w:rsid w:val="00F46A3C"/>
    <w:rsid w:val="00F500BA"/>
    <w:rsid w:val="00F51CA8"/>
    <w:rsid w:val="00F52B18"/>
    <w:rsid w:val="00F54AA2"/>
    <w:rsid w:val="00F56B1D"/>
    <w:rsid w:val="00F5713A"/>
    <w:rsid w:val="00F5753C"/>
    <w:rsid w:val="00F57ED4"/>
    <w:rsid w:val="00F61472"/>
    <w:rsid w:val="00F616BD"/>
    <w:rsid w:val="00F624BD"/>
    <w:rsid w:val="00F62C54"/>
    <w:rsid w:val="00F6381E"/>
    <w:rsid w:val="00F64781"/>
    <w:rsid w:val="00F6514F"/>
    <w:rsid w:val="00F670D6"/>
    <w:rsid w:val="00F67212"/>
    <w:rsid w:val="00F67B72"/>
    <w:rsid w:val="00F70181"/>
    <w:rsid w:val="00F710C8"/>
    <w:rsid w:val="00F71584"/>
    <w:rsid w:val="00F738F4"/>
    <w:rsid w:val="00F73A9C"/>
    <w:rsid w:val="00F74C0C"/>
    <w:rsid w:val="00F761EA"/>
    <w:rsid w:val="00F7647C"/>
    <w:rsid w:val="00F765E0"/>
    <w:rsid w:val="00F769AD"/>
    <w:rsid w:val="00F76FFB"/>
    <w:rsid w:val="00F77608"/>
    <w:rsid w:val="00F80A3B"/>
    <w:rsid w:val="00F81035"/>
    <w:rsid w:val="00F810C2"/>
    <w:rsid w:val="00F81304"/>
    <w:rsid w:val="00F81375"/>
    <w:rsid w:val="00F8148A"/>
    <w:rsid w:val="00F81EB1"/>
    <w:rsid w:val="00F81FCA"/>
    <w:rsid w:val="00F82822"/>
    <w:rsid w:val="00F84B7E"/>
    <w:rsid w:val="00F8521E"/>
    <w:rsid w:val="00F857F8"/>
    <w:rsid w:val="00F85920"/>
    <w:rsid w:val="00F85E3F"/>
    <w:rsid w:val="00F860D8"/>
    <w:rsid w:val="00F86526"/>
    <w:rsid w:val="00F86953"/>
    <w:rsid w:val="00F86EA3"/>
    <w:rsid w:val="00F86F15"/>
    <w:rsid w:val="00F87AB6"/>
    <w:rsid w:val="00F87AB7"/>
    <w:rsid w:val="00F908CC"/>
    <w:rsid w:val="00F917FD"/>
    <w:rsid w:val="00F9379F"/>
    <w:rsid w:val="00F94379"/>
    <w:rsid w:val="00F94B15"/>
    <w:rsid w:val="00F94D41"/>
    <w:rsid w:val="00F952E2"/>
    <w:rsid w:val="00F9619B"/>
    <w:rsid w:val="00F97542"/>
    <w:rsid w:val="00F978D1"/>
    <w:rsid w:val="00F97D0D"/>
    <w:rsid w:val="00F97F80"/>
    <w:rsid w:val="00FA0089"/>
    <w:rsid w:val="00FA06DB"/>
    <w:rsid w:val="00FA1817"/>
    <w:rsid w:val="00FA230E"/>
    <w:rsid w:val="00FA26A3"/>
    <w:rsid w:val="00FA29E7"/>
    <w:rsid w:val="00FA2A31"/>
    <w:rsid w:val="00FA3F74"/>
    <w:rsid w:val="00FA4463"/>
    <w:rsid w:val="00FA4511"/>
    <w:rsid w:val="00FA46F6"/>
    <w:rsid w:val="00FA6299"/>
    <w:rsid w:val="00FA6E04"/>
    <w:rsid w:val="00FA7734"/>
    <w:rsid w:val="00FB04DB"/>
    <w:rsid w:val="00FB08DF"/>
    <w:rsid w:val="00FB1D4D"/>
    <w:rsid w:val="00FB23E7"/>
    <w:rsid w:val="00FB3AB1"/>
    <w:rsid w:val="00FB3EE6"/>
    <w:rsid w:val="00FB4C08"/>
    <w:rsid w:val="00FB5E7D"/>
    <w:rsid w:val="00FC15E0"/>
    <w:rsid w:val="00FC3254"/>
    <w:rsid w:val="00FC4B02"/>
    <w:rsid w:val="00FC61F2"/>
    <w:rsid w:val="00FC6CD8"/>
    <w:rsid w:val="00FC70CF"/>
    <w:rsid w:val="00FC7F42"/>
    <w:rsid w:val="00FD0109"/>
    <w:rsid w:val="00FD16EB"/>
    <w:rsid w:val="00FD188B"/>
    <w:rsid w:val="00FD24E1"/>
    <w:rsid w:val="00FD2A87"/>
    <w:rsid w:val="00FD36BF"/>
    <w:rsid w:val="00FD4C6A"/>
    <w:rsid w:val="00FD500B"/>
    <w:rsid w:val="00FD50AE"/>
    <w:rsid w:val="00FD6543"/>
    <w:rsid w:val="00FD7C73"/>
    <w:rsid w:val="00FD7F77"/>
    <w:rsid w:val="00FE036C"/>
    <w:rsid w:val="00FE0D40"/>
    <w:rsid w:val="00FE0F98"/>
    <w:rsid w:val="00FE11FC"/>
    <w:rsid w:val="00FE192F"/>
    <w:rsid w:val="00FE1C83"/>
    <w:rsid w:val="00FE28CE"/>
    <w:rsid w:val="00FE2C97"/>
    <w:rsid w:val="00FE3E95"/>
    <w:rsid w:val="00FE43D6"/>
    <w:rsid w:val="00FE4A16"/>
    <w:rsid w:val="00FE4DD5"/>
    <w:rsid w:val="00FE4E75"/>
    <w:rsid w:val="00FE5233"/>
    <w:rsid w:val="00FE7137"/>
    <w:rsid w:val="00FF04A8"/>
    <w:rsid w:val="00FF0896"/>
    <w:rsid w:val="00FF0D5D"/>
    <w:rsid w:val="00FF2ED2"/>
    <w:rsid w:val="00FF53BF"/>
    <w:rsid w:val="00FF578D"/>
    <w:rsid w:val="00FF6544"/>
    <w:rsid w:val="00FF753A"/>
    <w:rsid w:val="00FF7F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F473B1C"/>
  <w15:docId w15:val="{416A50DF-C70A-42FF-863A-4220A55A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6C5"/>
    <w:rPr>
      <w:sz w:val="24"/>
      <w:szCs w:val="24"/>
      <w:lang w:val="en-GB" w:eastAsia="fr-FR"/>
    </w:rPr>
  </w:style>
  <w:style w:type="paragraph" w:styleId="Heading1">
    <w:name w:val="heading 1"/>
    <w:basedOn w:val="Normal"/>
    <w:next w:val="Normal"/>
    <w:link w:val="Heading1Char"/>
    <w:qFormat/>
    <w:rsid w:val="00EE75D0"/>
    <w:pPr>
      <w:keepNext/>
      <w:keepLines/>
      <w:numPr>
        <w:numId w:val="17"/>
      </w:numPr>
      <w:spacing w:after="240"/>
      <w:jc w:val="both"/>
      <w:outlineLvl w:val="0"/>
    </w:pPr>
    <w:rPr>
      <w:rFonts w:ascii="Arial" w:hAnsi="Arial" w:cs="Arial"/>
      <w:b/>
      <w:kern w:val="32"/>
      <w:szCs w:val="32"/>
      <w:lang w:eastAsia="de-DE"/>
    </w:rPr>
  </w:style>
  <w:style w:type="paragraph" w:styleId="Heading2">
    <w:name w:val="heading 2"/>
    <w:basedOn w:val="Heading1"/>
    <w:next w:val="Normal"/>
    <w:link w:val="Heading2Char"/>
    <w:uiPriority w:val="9"/>
    <w:qFormat/>
    <w:rsid w:val="003316D3"/>
    <w:pPr>
      <w:outlineLvl w:val="1"/>
    </w:pPr>
    <w:rPr>
      <w:bCs/>
      <w:iCs/>
      <w:szCs w:val="28"/>
    </w:rPr>
  </w:style>
  <w:style w:type="paragraph" w:styleId="Heading3">
    <w:name w:val="heading 3"/>
    <w:basedOn w:val="Normal"/>
    <w:next w:val="Normal"/>
    <w:link w:val="Heading3Char"/>
    <w:uiPriority w:val="9"/>
    <w:qFormat/>
    <w:rsid w:val="00EE75D0"/>
    <w:pPr>
      <w:keepNext/>
      <w:spacing w:before="240" w:after="120"/>
      <w:outlineLvl w:val="2"/>
    </w:pPr>
    <w:rPr>
      <w:rFonts w:ascii="Arial" w:hAnsi="Arial" w:cs="Arial"/>
      <w:b/>
      <w:bCs/>
      <w:sz w:val="26"/>
      <w:szCs w:val="26"/>
    </w:rPr>
  </w:style>
  <w:style w:type="paragraph" w:styleId="Heading4">
    <w:name w:val="heading 4"/>
    <w:basedOn w:val="Normal"/>
    <w:next w:val="Normal"/>
    <w:link w:val="Heading4Char"/>
    <w:qFormat/>
    <w:rsid w:val="00EE75D0"/>
    <w:pPr>
      <w:keepNext/>
      <w:numPr>
        <w:ilvl w:val="3"/>
        <w:numId w:val="17"/>
      </w:numPr>
      <w:spacing w:before="240" w:after="60"/>
      <w:outlineLvl w:val="3"/>
    </w:pPr>
    <w:rPr>
      <w:b/>
      <w:bCs/>
      <w:sz w:val="28"/>
      <w:szCs w:val="28"/>
    </w:rPr>
  </w:style>
  <w:style w:type="paragraph" w:styleId="Heading5">
    <w:name w:val="heading 5"/>
    <w:basedOn w:val="Normal"/>
    <w:next w:val="Normal"/>
    <w:link w:val="Heading5Char"/>
    <w:qFormat/>
    <w:rsid w:val="00EE75D0"/>
    <w:pPr>
      <w:numPr>
        <w:ilvl w:val="4"/>
        <w:numId w:val="17"/>
      </w:numPr>
      <w:spacing w:before="240" w:after="60"/>
      <w:outlineLvl w:val="4"/>
    </w:pPr>
    <w:rPr>
      <w:b/>
      <w:bCs/>
      <w:i/>
      <w:iCs/>
      <w:sz w:val="26"/>
      <w:szCs w:val="26"/>
    </w:rPr>
  </w:style>
  <w:style w:type="paragraph" w:styleId="Heading6">
    <w:name w:val="heading 6"/>
    <w:basedOn w:val="Normal"/>
    <w:next w:val="Normal"/>
    <w:link w:val="Heading6Char"/>
    <w:qFormat/>
    <w:rsid w:val="00EE75D0"/>
    <w:pPr>
      <w:numPr>
        <w:ilvl w:val="5"/>
        <w:numId w:val="17"/>
      </w:numPr>
      <w:spacing w:before="240" w:after="60"/>
      <w:outlineLvl w:val="5"/>
    </w:pPr>
    <w:rPr>
      <w:b/>
      <w:bCs/>
      <w:sz w:val="22"/>
      <w:szCs w:val="22"/>
    </w:rPr>
  </w:style>
  <w:style w:type="paragraph" w:styleId="Heading7">
    <w:name w:val="heading 7"/>
    <w:basedOn w:val="Normal"/>
    <w:next w:val="Normal"/>
    <w:link w:val="Heading7Char"/>
    <w:qFormat/>
    <w:rsid w:val="00EE75D0"/>
    <w:pPr>
      <w:numPr>
        <w:ilvl w:val="6"/>
        <w:numId w:val="17"/>
      </w:numPr>
      <w:spacing w:before="240" w:after="60"/>
      <w:outlineLvl w:val="6"/>
    </w:pPr>
  </w:style>
  <w:style w:type="paragraph" w:styleId="Heading8">
    <w:name w:val="heading 8"/>
    <w:basedOn w:val="Normal"/>
    <w:next w:val="Normal"/>
    <w:link w:val="Heading8Char"/>
    <w:qFormat/>
    <w:rsid w:val="00EE75D0"/>
    <w:pPr>
      <w:numPr>
        <w:ilvl w:val="7"/>
        <w:numId w:val="17"/>
      </w:numPr>
      <w:spacing w:before="240" w:after="60"/>
      <w:outlineLvl w:val="7"/>
    </w:pPr>
    <w:rPr>
      <w:i/>
      <w:iCs/>
    </w:rPr>
  </w:style>
  <w:style w:type="paragraph" w:styleId="Heading9">
    <w:name w:val="heading 9"/>
    <w:basedOn w:val="Normal"/>
    <w:next w:val="Normal"/>
    <w:link w:val="Heading9Char"/>
    <w:qFormat/>
    <w:rsid w:val="00EE75D0"/>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3F95"/>
    <w:pPr>
      <w:tabs>
        <w:tab w:val="center" w:pos="4536"/>
        <w:tab w:val="right" w:pos="9072"/>
      </w:tabs>
    </w:pPr>
  </w:style>
  <w:style w:type="paragraph" w:styleId="Footer">
    <w:name w:val="footer"/>
    <w:basedOn w:val="Normal"/>
    <w:link w:val="FooterChar"/>
    <w:rsid w:val="00873F95"/>
    <w:pPr>
      <w:tabs>
        <w:tab w:val="center" w:pos="4536"/>
        <w:tab w:val="right" w:pos="9072"/>
      </w:tabs>
    </w:pPr>
  </w:style>
  <w:style w:type="character" w:styleId="PageNumber">
    <w:name w:val="page number"/>
    <w:basedOn w:val="DefaultParagraphFont"/>
    <w:rsid w:val="00873F95"/>
  </w:style>
  <w:style w:type="paragraph" w:styleId="FootnoteText">
    <w:name w:val="footnote text"/>
    <w:aliases w:val="Footnote Text Char,Footnote Text Char3 Char,Footnote Text Char2 Char Char,Footnote Text Char1 Char1 Char Char,Footnote Text Char2 Char Char Char1 Char,Footnote Text Char1 Char1 Char Char Char Char,Footnote Text Char1 Char"/>
    <w:basedOn w:val="Normal"/>
    <w:link w:val="FootnoteTextChar1"/>
    <w:uiPriority w:val="99"/>
    <w:qFormat/>
    <w:rsid w:val="002E0ADB"/>
    <w:rPr>
      <w:sz w:val="20"/>
      <w:szCs w:val="20"/>
    </w:rPr>
  </w:style>
  <w:style w:type="character" w:styleId="FootnoteReference">
    <w:name w:val="footnote reference"/>
    <w:aliases w:val="SUPERS,BVI fnr, BVI fnr"/>
    <w:uiPriority w:val="99"/>
    <w:rsid w:val="002E0ADB"/>
    <w:rPr>
      <w:vertAlign w:val="superscript"/>
    </w:rPr>
  </w:style>
  <w:style w:type="character" w:styleId="Hyperlink">
    <w:name w:val="Hyperlink"/>
    <w:uiPriority w:val="99"/>
    <w:rsid w:val="002E0ADB"/>
    <w:rPr>
      <w:color w:val="0000FF"/>
      <w:u w:val="single"/>
    </w:rPr>
  </w:style>
  <w:style w:type="character" w:styleId="FollowedHyperlink">
    <w:name w:val="FollowedHyperlink"/>
    <w:uiPriority w:val="99"/>
    <w:rsid w:val="002E0ADB"/>
    <w:rPr>
      <w:color w:val="800080"/>
      <w:u w:val="single"/>
    </w:rPr>
  </w:style>
  <w:style w:type="paragraph" w:styleId="BalloonText">
    <w:name w:val="Balloon Text"/>
    <w:basedOn w:val="Normal"/>
    <w:link w:val="BalloonTextChar"/>
    <w:uiPriority w:val="99"/>
    <w:semiHidden/>
    <w:rsid w:val="002D6475"/>
    <w:rPr>
      <w:rFonts w:ascii="Tahoma" w:hAnsi="Tahoma" w:cs="Tahoma"/>
      <w:sz w:val="16"/>
      <w:szCs w:val="16"/>
    </w:rPr>
  </w:style>
  <w:style w:type="table" w:styleId="TableGrid">
    <w:name w:val="Table Grid"/>
    <w:basedOn w:val="TableNormal"/>
    <w:uiPriority w:val="59"/>
    <w:rsid w:val="00ED3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44EF9"/>
    <w:rPr>
      <w:sz w:val="16"/>
      <w:szCs w:val="16"/>
    </w:rPr>
  </w:style>
  <w:style w:type="paragraph" w:styleId="CommentText">
    <w:name w:val="annotation text"/>
    <w:basedOn w:val="Normal"/>
    <w:link w:val="CommentTextChar1"/>
    <w:uiPriority w:val="99"/>
    <w:rsid w:val="00444EF9"/>
    <w:rPr>
      <w:sz w:val="20"/>
      <w:szCs w:val="20"/>
    </w:rPr>
  </w:style>
  <w:style w:type="character" w:customStyle="1" w:styleId="CommentTextChar1">
    <w:name w:val="Comment Text Char1"/>
    <w:link w:val="CommentText"/>
    <w:uiPriority w:val="99"/>
    <w:rsid w:val="00444EF9"/>
    <w:rPr>
      <w:lang w:val="fr-FR" w:eastAsia="fr-FR"/>
    </w:rPr>
  </w:style>
  <w:style w:type="paragraph" w:styleId="CommentSubject">
    <w:name w:val="annotation subject"/>
    <w:basedOn w:val="CommentText"/>
    <w:next w:val="CommentText"/>
    <w:link w:val="CommentSubjectChar"/>
    <w:uiPriority w:val="99"/>
    <w:rsid w:val="00444EF9"/>
    <w:rPr>
      <w:b/>
      <w:bCs/>
    </w:rPr>
  </w:style>
  <w:style w:type="character" w:customStyle="1" w:styleId="CommentSubjectChar">
    <w:name w:val="Comment Subject Char"/>
    <w:link w:val="CommentSubject"/>
    <w:uiPriority w:val="99"/>
    <w:rsid w:val="00444EF9"/>
    <w:rPr>
      <w:b/>
      <w:bCs/>
      <w:lang w:val="fr-FR" w:eastAsia="fr-FR"/>
    </w:rPr>
  </w:style>
  <w:style w:type="paragraph" w:customStyle="1" w:styleId="Text">
    <w:name w:val="Text"/>
    <w:link w:val="TextZchn"/>
    <w:uiPriority w:val="99"/>
    <w:rsid w:val="00B72DC1"/>
    <w:rPr>
      <w:rFonts w:ascii="Arial" w:hAnsi="Arial" w:cs="Courier New"/>
      <w:sz w:val="22"/>
      <w:lang w:val="en-GB"/>
    </w:rPr>
  </w:style>
  <w:style w:type="character" w:customStyle="1" w:styleId="TextZchn">
    <w:name w:val="Text Zchn"/>
    <w:link w:val="Text"/>
    <w:uiPriority w:val="99"/>
    <w:rsid w:val="00B72DC1"/>
    <w:rPr>
      <w:rFonts w:ascii="Arial" w:hAnsi="Arial" w:cs="Courier New"/>
      <w:sz w:val="22"/>
      <w:lang w:val="en-GB" w:eastAsia="de-DE" w:bidi="ar-SA"/>
    </w:rPr>
  </w:style>
  <w:style w:type="paragraph" w:customStyle="1" w:styleId="TextinTableHeader">
    <w:name w:val="Text in Table Header"/>
    <w:basedOn w:val="Normal"/>
    <w:rsid w:val="00B72DC1"/>
    <w:pPr>
      <w:spacing w:before="60" w:after="60"/>
    </w:pPr>
    <w:rPr>
      <w:rFonts w:ascii="Arial" w:hAnsi="Arial" w:cs="Courier New"/>
      <w:color w:val="FFFFFF"/>
      <w:sz w:val="18"/>
      <w:szCs w:val="20"/>
      <w:lang w:eastAsia="de-DE"/>
    </w:rPr>
  </w:style>
  <w:style w:type="character" w:customStyle="1" w:styleId="FootnoteTextChar1">
    <w:name w:val="Footnote Text Char1"/>
    <w:aliases w:val="Footnote Text Char Char,Footnote Text Char3 Char Char,Footnote Text Char2 Char Char Char,Footnote Text Char1 Char1 Char Char Char,Footnote Text Char2 Char Char Char1 Char Char,Footnote Text Char1 Char1 Char Char Char Char Char"/>
    <w:link w:val="FootnoteText"/>
    <w:uiPriority w:val="99"/>
    <w:rsid w:val="00B72DC1"/>
    <w:rPr>
      <w:lang w:val="fr-FR" w:eastAsia="fr-FR"/>
    </w:rPr>
  </w:style>
  <w:style w:type="paragraph" w:styleId="TOC1">
    <w:name w:val="toc 1"/>
    <w:next w:val="Text"/>
    <w:uiPriority w:val="39"/>
    <w:qFormat/>
    <w:rsid w:val="00C4702B"/>
    <w:pPr>
      <w:tabs>
        <w:tab w:val="left" w:pos="399"/>
        <w:tab w:val="right" w:leader="dot" w:pos="9344"/>
      </w:tabs>
      <w:spacing w:before="240"/>
    </w:pPr>
    <w:rPr>
      <w:rFonts w:ascii="Arial" w:hAnsi="Arial" w:cs="Arial"/>
      <w:b/>
      <w:bCs/>
      <w:noProof/>
      <w:sz w:val="22"/>
      <w:szCs w:val="22"/>
      <w:lang w:val="en-GB"/>
    </w:rPr>
  </w:style>
  <w:style w:type="paragraph" w:styleId="TOC2">
    <w:name w:val="toc 2"/>
    <w:next w:val="Text"/>
    <w:uiPriority w:val="39"/>
    <w:qFormat/>
    <w:rsid w:val="003572E8"/>
    <w:pPr>
      <w:tabs>
        <w:tab w:val="left" w:leader="dot" w:pos="855"/>
        <w:tab w:val="right" w:leader="dot" w:pos="9344"/>
      </w:tabs>
      <w:spacing w:before="120"/>
      <w:ind w:left="397"/>
    </w:pPr>
    <w:rPr>
      <w:rFonts w:ascii="Arial" w:hAnsi="Arial"/>
      <w:bCs/>
      <w:sz w:val="22"/>
      <w:szCs w:val="22"/>
      <w:lang w:val="en-GB"/>
    </w:rPr>
  </w:style>
  <w:style w:type="paragraph" w:styleId="TableofFigures">
    <w:name w:val="table of figures"/>
    <w:basedOn w:val="Normal"/>
    <w:next w:val="Normal"/>
    <w:rsid w:val="00D87ACE"/>
    <w:pPr>
      <w:keepLines/>
      <w:jc w:val="both"/>
    </w:pPr>
    <w:rPr>
      <w:rFonts w:ascii="Arial" w:hAnsi="Arial"/>
      <w:bCs/>
      <w:sz w:val="22"/>
      <w:szCs w:val="20"/>
      <w:lang w:eastAsia="de-DE"/>
    </w:rPr>
  </w:style>
  <w:style w:type="paragraph" w:customStyle="1" w:styleId="Sisllysluettelonotsikko">
    <w:name w:val="Sisällysluettelon otsikko"/>
    <w:basedOn w:val="Heading1"/>
    <w:next w:val="Normal"/>
    <w:uiPriority w:val="39"/>
    <w:qFormat/>
    <w:rsid w:val="00D87ACE"/>
    <w:pPr>
      <w:numPr>
        <w:numId w:val="0"/>
      </w:numPr>
      <w:spacing w:before="480" w:after="0" w:line="276" w:lineRule="auto"/>
      <w:jc w:val="left"/>
      <w:outlineLvl w:val="9"/>
    </w:pPr>
    <w:rPr>
      <w:rFonts w:ascii="Cambria" w:hAnsi="Cambria" w:cs="Times New Roman"/>
      <w:bCs/>
      <w:color w:val="365F91"/>
      <w:kern w:val="0"/>
      <w:sz w:val="28"/>
      <w:szCs w:val="28"/>
      <w:lang w:val="fi-FI" w:eastAsia="en-US"/>
    </w:rPr>
  </w:style>
  <w:style w:type="paragraph" w:customStyle="1" w:styleId="StyleHeading311ptBlack">
    <w:name w:val="Style Heading 3 + 11 pt Black"/>
    <w:basedOn w:val="Heading3"/>
    <w:rsid w:val="000B3CF1"/>
    <w:pPr>
      <w:spacing w:after="240"/>
    </w:pPr>
    <w:rPr>
      <w:color w:val="000000"/>
      <w:sz w:val="22"/>
    </w:rPr>
  </w:style>
  <w:style w:type="paragraph" w:styleId="TOC3">
    <w:name w:val="toc 3"/>
    <w:next w:val="Text"/>
    <w:uiPriority w:val="39"/>
    <w:qFormat/>
    <w:rsid w:val="001C2E96"/>
    <w:pPr>
      <w:tabs>
        <w:tab w:val="left" w:leader="dot" w:pos="873"/>
        <w:tab w:val="left" w:pos="1440"/>
        <w:tab w:val="right" w:pos="9344"/>
      </w:tabs>
      <w:ind w:left="480"/>
    </w:pPr>
    <w:rPr>
      <w:rFonts w:ascii="Arial" w:hAnsi="Arial"/>
      <w:sz w:val="22"/>
      <w:szCs w:val="24"/>
      <w:lang w:val="fr-FR" w:eastAsia="fr-FR"/>
    </w:rPr>
  </w:style>
  <w:style w:type="paragraph" w:customStyle="1" w:styleId="Corpo">
    <w:name w:val="Corpo"/>
    <w:next w:val="Text"/>
    <w:rsid w:val="005B61F9"/>
    <w:pPr>
      <w:pBdr>
        <w:top w:val="single" w:sz="6" w:space="8" w:color="336699"/>
        <w:bottom w:val="single" w:sz="6" w:space="8" w:color="336699"/>
      </w:pBdr>
      <w:spacing w:before="240" w:line="360" w:lineRule="auto"/>
      <w:jc w:val="center"/>
    </w:pPr>
    <w:rPr>
      <w:rFonts w:ascii="Arial" w:hAnsi="Arial"/>
      <w:color w:val="336699"/>
      <w:sz w:val="18"/>
      <w:lang w:val="pt-PT" w:eastAsia="en-US"/>
    </w:rPr>
  </w:style>
  <w:style w:type="paragraph" w:customStyle="1" w:styleId="scope">
    <w:name w:val="scope"/>
    <w:basedOn w:val="Normal"/>
    <w:rsid w:val="006664B7"/>
    <w:pPr>
      <w:pBdr>
        <w:top w:val="single" w:sz="4" w:space="1" w:color="auto"/>
        <w:left w:val="single" w:sz="4" w:space="4" w:color="auto"/>
        <w:bottom w:val="single" w:sz="4" w:space="1" w:color="auto"/>
        <w:right w:val="single" w:sz="4" w:space="4" w:color="auto"/>
      </w:pBdr>
      <w:autoSpaceDE w:val="0"/>
      <w:autoSpaceDN w:val="0"/>
      <w:adjustRightInd w:val="0"/>
      <w:jc w:val="both"/>
    </w:pPr>
    <w:rPr>
      <w:rFonts w:ascii="Arial" w:hAnsi="Arial" w:cs="Arial"/>
      <w:color w:val="000000"/>
      <w:sz w:val="22"/>
      <w:szCs w:val="22"/>
    </w:rPr>
  </w:style>
  <w:style w:type="paragraph" w:customStyle="1" w:styleId="FormatvorlageArial11ptSchwarzBlockKastenEinfacheeinfarbigeLi">
    <w:name w:val="Formatvorlage Arial 11 pt Schwarz Block Kasten: (Einfache einfarbige Li..."/>
    <w:basedOn w:val="Normal"/>
    <w:rsid w:val="00E236B8"/>
    <w:pPr>
      <w:numPr>
        <w:numId w:val="1"/>
      </w:numPr>
      <w:pBdr>
        <w:top w:val="single" w:sz="4" w:space="1" w:color="auto"/>
        <w:left w:val="single" w:sz="4" w:space="4" w:color="auto"/>
        <w:bottom w:val="single" w:sz="4" w:space="1" w:color="auto"/>
        <w:right w:val="single" w:sz="4" w:space="4" w:color="auto"/>
      </w:pBdr>
      <w:jc w:val="both"/>
    </w:pPr>
    <w:rPr>
      <w:rFonts w:ascii="Arial" w:hAnsi="Arial"/>
      <w:color w:val="000000"/>
      <w:sz w:val="22"/>
      <w:szCs w:val="20"/>
    </w:rPr>
  </w:style>
  <w:style w:type="paragraph" w:customStyle="1" w:styleId="InfoExchange">
    <w:name w:val="Info Exchange"/>
    <w:basedOn w:val="Normal"/>
    <w:rsid w:val="00D94D71"/>
    <w:pPr>
      <w:numPr>
        <w:numId w:val="2"/>
      </w:numPr>
      <w:pBdr>
        <w:top w:val="single" w:sz="4" w:space="1" w:color="auto"/>
        <w:left w:val="single" w:sz="4" w:space="4" w:color="auto"/>
        <w:bottom w:val="single" w:sz="4" w:space="1" w:color="auto"/>
        <w:right w:val="single" w:sz="4" w:space="4" w:color="auto"/>
      </w:pBdr>
      <w:autoSpaceDE w:val="0"/>
      <w:autoSpaceDN w:val="0"/>
      <w:adjustRightInd w:val="0"/>
      <w:spacing w:after="120"/>
    </w:pPr>
    <w:rPr>
      <w:rFonts w:ascii="Arial" w:hAnsi="Arial" w:cs="Arial"/>
      <w:color w:val="000000"/>
      <w:sz w:val="22"/>
      <w:szCs w:val="22"/>
    </w:rPr>
  </w:style>
  <w:style w:type="paragraph" w:customStyle="1" w:styleId="Frequency">
    <w:name w:val="Frequency"/>
    <w:basedOn w:val="Normal"/>
    <w:rsid w:val="00D94D71"/>
    <w:pPr>
      <w:numPr>
        <w:numId w:val="3"/>
      </w:numPr>
      <w:pBdr>
        <w:top w:val="single" w:sz="4" w:space="1" w:color="auto"/>
        <w:left w:val="single" w:sz="4" w:space="4" w:color="auto"/>
        <w:bottom w:val="single" w:sz="4" w:space="1" w:color="auto"/>
        <w:right w:val="single" w:sz="4" w:space="4" w:color="auto"/>
      </w:pBdr>
      <w:autoSpaceDE w:val="0"/>
      <w:autoSpaceDN w:val="0"/>
      <w:adjustRightInd w:val="0"/>
      <w:spacing w:after="120"/>
      <w:jc w:val="both"/>
    </w:pPr>
    <w:rPr>
      <w:rFonts w:ascii="Arial" w:hAnsi="Arial" w:cs="Arial"/>
      <w:color w:val="000000"/>
      <w:sz w:val="22"/>
      <w:szCs w:val="22"/>
    </w:rPr>
  </w:style>
  <w:style w:type="paragraph" w:customStyle="1" w:styleId="Voltage">
    <w:name w:val="Voltage"/>
    <w:basedOn w:val="Normal"/>
    <w:rsid w:val="00D94D71"/>
    <w:pPr>
      <w:numPr>
        <w:numId w:val="4"/>
      </w:numPr>
      <w:pBdr>
        <w:top w:val="single" w:sz="4" w:space="1" w:color="auto"/>
        <w:left w:val="single" w:sz="4" w:space="4" w:color="auto"/>
        <w:bottom w:val="single" w:sz="4" w:space="1" w:color="auto"/>
        <w:right w:val="single" w:sz="4" w:space="4" w:color="auto"/>
      </w:pBdr>
      <w:autoSpaceDE w:val="0"/>
      <w:autoSpaceDN w:val="0"/>
      <w:adjustRightInd w:val="0"/>
      <w:spacing w:after="120"/>
      <w:jc w:val="both"/>
    </w:pPr>
    <w:rPr>
      <w:rFonts w:ascii="Arial" w:hAnsi="Arial" w:cs="Arial"/>
      <w:color w:val="000000"/>
      <w:sz w:val="22"/>
      <w:szCs w:val="22"/>
    </w:rPr>
  </w:style>
  <w:style w:type="paragraph" w:customStyle="1" w:styleId="protection">
    <w:name w:val="protection"/>
    <w:basedOn w:val="Normal"/>
    <w:rsid w:val="001015B2"/>
    <w:pPr>
      <w:numPr>
        <w:numId w:val="5"/>
      </w:numPr>
      <w:pBdr>
        <w:top w:val="single" w:sz="4" w:space="1" w:color="auto"/>
        <w:left w:val="single" w:sz="4" w:space="4" w:color="auto"/>
        <w:bottom w:val="single" w:sz="4" w:space="1" w:color="auto"/>
        <w:right w:val="single" w:sz="4" w:space="4" w:color="auto"/>
      </w:pBdr>
      <w:autoSpaceDE w:val="0"/>
      <w:autoSpaceDN w:val="0"/>
      <w:adjustRightInd w:val="0"/>
      <w:spacing w:after="120"/>
      <w:jc w:val="both"/>
    </w:pPr>
    <w:rPr>
      <w:rFonts w:ascii="Arial" w:hAnsi="Arial" w:cs="Arial"/>
      <w:color w:val="000000"/>
      <w:sz w:val="22"/>
      <w:szCs w:val="22"/>
    </w:rPr>
  </w:style>
  <w:style w:type="paragraph" w:customStyle="1" w:styleId="GENerationSpecific">
    <w:name w:val="GENeration Specific"/>
    <w:basedOn w:val="Normal"/>
    <w:rsid w:val="001015B2"/>
    <w:pPr>
      <w:numPr>
        <w:numId w:val="6"/>
      </w:numPr>
      <w:pBdr>
        <w:top w:val="single" w:sz="4" w:space="1" w:color="auto"/>
        <w:left w:val="single" w:sz="4" w:space="4" w:color="auto"/>
        <w:bottom w:val="single" w:sz="4" w:space="1" w:color="auto"/>
        <w:right w:val="single" w:sz="4" w:space="4" w:color="auto"/>
      </w:pBdr>
      <w:autoSpaceDE w:val="0"/>
      <w:autoSpaceDN w:val="0"/>
      <w:adjustRightInd w:val="0"/>
      <w:spacing w:after="120"/>
    </w:pPr>
    <w:rPr>
      <w:rFonts w:ascii="Arial" w:hAnsi="Arial" w:cs="Arial"/>
      <w:color w:val="000000"/>
      <w:sz w:val="22"/>
      <w:szCs w:val="22"/>
    </w:rPr>
  </w:style>
  <w:style w:type="paragraph" w:customStyle="1" w:styleId="consumption">
    <w:name w:val="consumption"/>
    <w:basedOn w:val="Normal"/>
    <w:rsid w:val="001015B2"/>
    <w:pPr>
      <w:numPr>
        <w:numId w:val="7"/>
      </w:numPr>
      <w:pBdr>
        <w:top w:val="single" w:sz="4" w:space="1" w:color="auto"/>
        <w:left w:val="single" w:sz="4" w:space="4" w:color="auto"/>
        <w:bottom w:val="single" w:sz="4" w:space="1" w:color="auto"/>
        <w:right w:val="single" w:sz="4" w:space="4" w:color="auto"/>
      </w:pBdr>
      <w:autoSpaceDE w:val="0"/>
      <w:autoSpaceDN w:val="0"/>
      <w:adjustRightInd w:val="0"/>
      <w:spacing w:after="120"/>
    </w:pPr>
    <w:rPr>
      <w:rFonts w:ascii="Arial" w:hAnsi="Arial" w:cs="Arial"/>
      <w:color w:val="000000"/>
      <w:sz w:val="22"/>
      <w:szCs w:val="22"/>
    </w:rPr>
  </w:style>
  <w:style w:type="paragraph" w:customStyle="1" w:styleId="dso">
    <w:name w:val="dso"/>
    <w:basedOn w:val="Normal"/>
    <w:rsid w:val="006664B7"/>
    <w:pPr>
      <w:numPr>
        <w:numId w:val="8"/>
      </w:numPr>
      <w:pBdr>
        <w:top w:val="single" w:sz="4" w:space="1" w:color="auto"/>
        <w:left w:val="single" w:sz="4" w:space="4" w:color="auto"/>
        <w:bottom w:val="single" w:sz="4" w:space="1" w:color="auto"/>
        <w:right w:val="single" w:sz="4" w:space="4" w:color="auto"/>
      </w:pBdr>
      <w:autoSpaceDE w:val="0"/>
      <w:autoSpaceDN w:val="0"/>
      <w:adjustRightInd w:val="0"/>
      <w:spacing w:after="120"/>
    </w:pPr>
    <w:rPr>
      <w:rFonts w:ascii="Arial" w:hAnsi="Arial" w:cs="Arial"/>
      <w:color w:val="000000"/>
      <w:sz w:val="22"/>
      <w:szCs w:val="22"/>
    </w:rPr>
  </w:style>
  <w:style w:type="paragraph" w:styleId="BodyText">
    <w:name w:val="Body Text"/>
    <w:basedOn w:val="Normal"/>
    <w:link w:val="BodyTextChar"/>
    <w:rsid w:val="006664B7"/>
    <w:pPr>
      <w:jc w:val="both"/>
    </w:pPr>
    <w:rPr>
      <w:rFonts w:ascii="Arial" w:eastAsia="Calibri" w:hAnsi="Arial" w:cs="Arial"/>
      <w:sz w:val="22"/>
      <w:szCs w:val="22"/>
      <w:lang w:val="en-US" w:eastAsia="en-US"/>
    </w:rPr>
  </w:style>
  <w:style w:type="paragraph" w:customStyle="1" w:styleId="FormatvorlagescopeObenKeinRahmenUntenKeinRahmenLinksKe">
    <w:name w:val="Formatvorlage scope + Oben: (Kein Rahmen) Unten: (Kein Rahmen) Links: (Ke..."/>
    <w:basedOn w:val="scope"/>
    <w:rsid w:val="006664B7"/>
    <w:pPr>
      <w:pBdr>
        <w:top w:val="none" w:sz="0" w:space="0" w:color="auto"/>
        <w:left w:val="none" w:sz="0" w:space="0" w:color="auto"/>
        <w:bottom w:val="none" w:sz="0" w:space="0" w:color="auto"/>
        <w:right w:val="none" w:sz="0" w:space="0" w:color="auto"/>
      </w:pBdr>
    </w:pPr>
    <w:rPr>
      <w:rFonts w:cs="Times New Roman"/>
      <w:szCs w:val="20"/>
    </w:rPr>
  </w:style>
  <w:style w:type="paragraph" w:styleId="ListParagraph">
    <w:name w:val="List Paragraph"/>
    <w:basedOn w:val="Normal"/>
    <w:link w:val="ListParagraphChar"/>
    <w:uiPriority w:val="34"/>
    <w:qFormat/>
    <w:rsid w:val="00570016"/>
    <w:pPr>
      <w:keepLines/>
      <w:ind w:left="720"/>
      <w:jc w:val="both"/>
    </w:pPr>
    <w:rPr>
      <w:rFonts w:ascii="Arial" w:hAnsi="Arial"/>
      <w:bCs/>
      <w:sz w:val="22"/>
      <w:szCs w:val="20"/>
      <w:lang w:eastAsia="de-DE"/>
    </w:rPr>
  </w:style>
  <w:style w:type="paragraph" w:customStyle="1" w:styleId="FG">
    <w:name w:val="FG"/>
    <w:basedOn w:val="Heading2"/>
    <w:link w:val="FGChar"/>
    <w:rsid w:val="00EE75D0"/>
    <w:pPr>
      <w:numPr>
        <w:ilvl w:val="1"/>
      </w:numPr>
    </w:pPr>
    <w:rPr>
      <w:b w:val="0"/>
      <w:sz w:val="22"/>
    </w:rPr>
  </w:style>
  <w:style w:type="paragraph" w:customStyle="1" w:styleId="FG-3">
    <w:name w:val="FG-3"/>
    <w:basedOn w:val="Heading3"/>
    <w:rsid w:val="00EE75D0"/>
    <w:pPr>
      <w:numPr>
        <w:ilvl w:val="2"/>
        <w:numId w:val="17"/>
      </w:numPr>
    </w:pPr>
    <w:rPr>
      <w:b w:val="0"/>
      <w:kern w:val="32"/>
      <w:sz w:val="22"/>
    </w:rPr>
  </w:style>
  <w:style w:type="paragraph" w:customStyle="1" w:styleId="Default">
    <w:name w:val="Default"/>
    <w:rsid w:val="00FE0D40"/>
    <w:pPr>
      <w:autoSpaceDE w:val="0"/>
      <w:autoSpaceDN w:val="0"/>
      <w:adjustRightInd w:val="0"/>
    </w:pPr>
    <w:rPr>
      <w:rFonts w:ascii="EUAlbertina" w:hAnsi="EUAlbertina" w:cs="EUAlbertina"/>
      <w:color w:val="000000"/>
      <w:sz w:val="24"/>
      <w:szCs w:val="24"/>
    </w:rPr>
  </w:style>
  <w:style w:type="paragraph" w:styleId="Revision">
    <w:name w:val="Revision"/>
    <w:hidden/>
    <w:uiPriority w:val="99"/>
    <w:semiHidden/>
    <w:rsid w:val="009810AB"/>
    <w:rPr>
      <w:sz w:val="24"/>
      <w:szCs w:val="24"/>
      <w:lang w:val="fr-FR" w:eastAsia="fr-FR"/>
    </w:rPr>
  </w:style>
  <w:style w:type="paragraph" w:customStyle="1" w:styleId="Paragrafoelenco1">
    <w:name w:val="Paragrafo elenco1"/>
    <w:basedOn w:val="Normal"/>
    <w:qFormat/>
    <w:rsid w:val="00146EEF"/>
    <w:pPr>
      <w:ind w:left="708"/>
    </w:pPr>
  </w:style>
  <w:style w:type="paragraph" w:customStyle="1" w:styleId="Listeavsnitt">
    <w:name w:val="Listeavsnitt"/>
    <w:basedOn w:val="Normal"/>
    <w:qFormat/>
    <w:rsid w:val="003B35CD"/>
    <w:pPr>
      <w:ind w:left="708"/>
    </w:pPr>
  </w:style>
  <w:style w:type="character" w:customStyle="1" w:styleId="CommentTextChar">
    <w:name w:val="Comment Text Char"/>
    <w:uiPriority w:val="99"/>
    <w:locked/>
    <w:rsid w:val="0094652E"/>
    <w:rPr>
      <w:rFonts w:ascii="Times New Roman" w:hAnsi="Times New Roman" w:cs="Times New Roman"/>
      <w:sz w:val="20"/>
      <w:szCs w:val="20"/>
      <w:lang w:val="de-DE" w:eastAsia="de-DE"/>
    </w:rPr>
  </w:style>
  <w:style w:type="paragraph" w:styleId="ListBullet">
    <w:name w:val="List Bullet"/>
    <w:basedOn w:val="Normal"/>
    <w:rsid w:val="0094652E"/>
    <w:pPr>
      <w:numPr>
        <w:numId w:val="9"/>
      </w:numPr>
      <w:spacing w:after="60" w:line="260" w:lineRule="atLeast"/>
    </w:pPr>
    <w:rPr>
      <w:rFonts w:ascii="Palatino Linotype" w:hAnsi="Palatino Linotype"/>
      <w:sz w:val="20"/>
      <w:lang w:val="sv-SE" w:eastAsia="sv-SE"/>
    </w:rPr>
  </w:style>
  <w:style w:type="paragraph" w:styleId="ListNumber">
    <w:name w:val="List Number"/>
    <w:basedOn w:val="Normal"/>
    <w:rsid w:val="0085288A"/>
    <w:pPr>
      <w:numPr>
        <w:numId w:val="10"/>
      </w:numPr>
    </w:pPr>
  </w:style>
  <w:style w:type="paragraph" w:styleId="Caption">
    <w:name w:val="caption"/>
    <w:basedOn w:val="Normal"/>
    <w:next w:val="Normal"/>
    <w:qFormat/>
    <w:rsid w:val="00597D90"/>
    <w:rPr>
      <w:b/>
      <w:bCs/>
      <w:sz w:val="20"/>
      <w:szCs w:val="20"/>
    </w:rPr>
  </w:style>
  <w:style w:type="paragraph" w:customStyle="1" w:styleId="Formatvorlage1">
    <w:name w:val="Formatvorlage1"/>
    <w:basedOn w:val="ListParagraph"/>
    <w:rsid w:val="009C2B8A"/>
    <w:pPr>
      <w:keepLines w:val="0"/>
      <w:tabs>
        <w:tab w:val="num" w:pos="432"/>
      </w:tabs>
      <w:spacing w:after="200" w:line="276" w:lineRule="auto"/>
      <w:ind w:left="432" w:hanging="432"/>
      <w:contextualSpacing/>
    </w:pPr>
    <w:rPr>
      <w:rFonts w:cs="Arial"/>
      <w:b/>
      <w:szCs w:val="22"/>
      <w:lang w:eastAsia="en-US"/>
    </w:rPr>
  </w:style>
  <w:style w:type="paragraph" w:customStyle="1" w:styleId="Formatvorlage2">
    <w:name w:val="Formatvorlage2"/>
    <w:basedOn w:val="Heading1"/>
    <w:rsid w:val="009C2B8A"/>
    <w:pPr>
      <w:keepLines w:val="0"/>
      <w:numPr>
        <w:numId w:val="0"/>
      </w:numPr>
      <w:tabs>
        <w:tab w:val="num" w:pos="432"/>
      </w:tabs>
      <w:spacing w:after="200" w:line="276" w:lineRule="auto"/>
      <w:ind w:left="432" w:hanging="432"/>
      <w:contextualSpacing/>
    </w:pPr>
    <w:rPr>
      <w:b w:val="0"/>
      <w:szCs w:val="22"/>
      <w:lang w:eastAsia="en-US"/>
    </w:rPr>
  </w:style>
  <w:style w:type="paragraph" w:customStyle="1" w:styleId="Formatvorlage3">
    <w:name w:val="Formatvorlage3"/>
    <w:basedOn w:val="Heading1"/>
    <w:rsid w:val="009C2B8A"/>
    <w:pPr>
      <w:numPr>
        <w:numId w:val="0"/>
      </w:numPr>
      <w:tabs>
        <w:tab w:val="num" w:pos="432"/>
      </w:tabs>
      <w:spacing w:after="200" w:line="276" w:lineRule="auto"/>
      <w:ind w:left="720" w:hanging="720"/>
      <w:contextualSpacing/>
    </w:pPr>
    <w:rPr>
      <w:b w:val="0"/>
      <w:sz w:val="22"/>
      <w:szCs w:val="22"/>
      <w:lang w:eastAsia="en-US"/>
    </w:rPr>
  </w:style>
  <w:style w:type="paragraph" w:customStyle="1" w:styleId="Formatvorlage4">
    <w:name w:val="Formatvorlage4"/>
    <w:basedOn w:val="Heading1"/>
    <w:rsid w:val="009C2B8A"/>
    <w:pPr>
      <w:keepLines w:val="0"/>
      <w:numPr>
        <w:numId w:val="0"/>
      </w:numPr>
      <w:tabs>
        <w:tab w:val="num" w:pos="432"/>
      </w:tabs>
      <w:spacing w:after="200" w:line="276" w:lineRule="auto"/>
      <w:ind w:left="432" w:hanging="432"/>
      <w:contextualSpacing/>
    </w:pPr>
    <w:rPr>
      <w:b w:val="0"/>
      <w:szCs w:val="22"/>
      <w:lang w:eastAsia="en-US"/>
    </w:rPr>
  </w:style>
  <w:style w:type="paragraph" w:customStyle="1" w:styleId="Formatvorlage5">
    <w:name w:val="Formatvorlage5"/>
    <w:basedOn w:val="Heading1"/>
    <w:rsid w:val="009C2B8A"/>
    <w:pPr>
      <w:keepLines w:val="0"/>
      <w:numPr>
        <w:numId w:val="11"/>
      </w:numPr>
      <w:spacing w:after="200" w:line="276" w:lineRule="auto"/>
      <w:contextualSpacing/>
    </w:pPr>
    <w:rPr>
      <w:lang w:val="de-DE"/>
    </w:rPr>
  </w:style>
  <w:style w:type="paragraph" w:styleId="TOCHeading">
    <w:name w:val="TOC Heading"/>
    <w:basedOn w:val="Heading1"/>
    <w:next w:val="Normal"/>
    <w:uiPriority w:val="39"/>
    <w:qFormat/>
    <w:rsid w:val="00DD6FF6"/>
    <w:pPr>
      <w:numPr>
        <w:numId w:val="0"/>
      </w:numPr>
      <w:spacing w:before="480" w:after="0" w:line="276" w:lineRule="auto"/>
      <w:jc w:val="left"/>
      <w:outlineLvl w:val="9"/>
    </w:pPr>
    <w:rPr>
      <w:rFonts w:ascii="Cambria" w:eastAsia="MS Gothic" w:hAnsi="Cambria" w:cs="Times New Roman"/>
      <w:bCs/>
      <w:color w:val="365F91"/>
      <w:kern w:val="0"/>
      <w:sz w:val="28"/>
      <w:szCs w:val="28"/>
      <w:lang w:val="en-US" w:eastAsia="ja-JP"/>
    </w:rPr>
  </w:style>
  <w:style w:type="table" w:styleId="TableGrid2">
    <w:name w:val="Table Grid 2"/>
    <w:basedOn w:val="TableNormal"/>
    <w:rsid w:val="00DB44AE"/>
    <w:pPr>
      <w:keepLine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
    <w:name w:val="Table Grid1"/>
    <w:basedOn w:val="TableNormal"/>
    <w:next w:val="TableGrid"/>
    <w:rsid w:val="00393ECA"/>
    <w:pPr>
      <w:keepLines/>
      <w:tabs>
        <w:tab w:val="left" w:pos="1985"/>
        <w:tab w:val="left" w:pos="5103"/>
      </w:tabs>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393ECA"/>
    <w:pPr>
      <w:keepLines/>
      <w:tabs>
        <w:tab w:val="left" w:pos="1985"/>
        <w:tab w:val="left" w:pos="5103"/>
      </w:tabs>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BA5AEE"/>
    <w:rPr>
      <w:b/>
      <w:bCs/>
      <w:sz w:val="28"/>
      <w:szCs w:val="28"/>
      <w:lang w:val="en-GB" w:eastAsia="fr-FR"/>
    </w:rPr>
  </w:style>
  <w:style w:type="character" w:customStyle="1" w:styleId="Heading1Char">
    <w:name w:val="Heading 1 Char"/>
    <w:link w:val="Heading1"/>
    <w:rsid w:val="0093343C"/>
    <w:rPr>
      <w:rFonts w:ascii="Arial" w:hAnsi="Arial" w:cs="Arial"/>
      <w:b/>
      <w:kern w:val="32"/>
      <w:sz w:val="24"/>
      <w:szCs w:val="32"/>
      <w:lang w:val="en-GB"/>
    </w:rPr>
  </w:style>
  <w:style w:type="paragraph" w:customStyle="1" w:styleId="i">
    <w:name w:val="i)"/>
    <w:aliases w:val="ii)..."/>
    <w:basedOn w:val="Normal"/>
    <w:qFormat/>
    <w:rsid w:val="00A2724C"/>
    <w:pPr>
      <w:numPr>
        <w:numId w:val="12"/>
      </w:numPr>
      <w:spacing w:after="60"/>
      <w:jc w:val="both"/>
    </w:pPr>
    <w:rPr>
      <w:rFonts w:ascii="Arial" w:eastAsia="Calibri" w:hAnsi="Arial" w:cs="Arial"/>
      <w:sz w:val="22"/>
      <w:szCs w:val="22"/>
      <w:lang w:eastAsia="de-DE"/>
    </w:rPr>
  </w:style>
  <w:style w:type="character" w:customStyle="1" w:styleId="FootnoteTextChar3CharChar1">
    <w:name w:val="Footnote Text Char3 Char Char1"/>
    <w:aliases w:val="Footnote Text Char2 Char Char Char1,Footnote Text Char1 Char1 Char Char Char1,Footnote Text Char2 Char Char Char1 Char Char1,Footnote Text Char1 Char1 Char Char Char Char Char1"/>
    <w:basedOn w:val="DefaultParagraphFont"/>
    <w:uiPriority w:val="99"/>
    <w:locked/>
    <w:rsid w:val="00A2724C"/>
    <w:rPr>
      <w:rFonts w:ascii="Arial" w:hAnsi="Arial" w:cs="Arial"/>
      <w:sz w:val="20"/>
      <w:szCs w:val="20"/>
      <w:lang w:val="en-GB"/>
    </w:rPr>
  </w:style>
  <w:style w:type="paragraph" w:customStyle="1" w:styleId="Point0number">
    <w:name w:val="Point 0 (number)"/>
    <w:basedOn w:val="Normal"/>
    <w:rsid w:val="00115ECE"/>
    <w:pPr>
      <w:numPr>
        <w:numId w:val="13"/>
      </w:numPr>
      <w:spacing w:before="120" w:after="120"/>
      <w:jc w:val="both"/>
    </w:pPr>
    <w:rPr>
      <w:lang w:eastAsia="en-US"/>
    </w:rPr>
  </w:style>
  <w:style w:type="paragraph" w:customStyle="1" w:styleId="Point1number">
    <w:name w:val="Point 1 (number)"/>
    <w:basedOn w:val="Normal"/>
    <w:rsid w:val="00115ECE"/>
    <w:pPr>
      <w:numPr>
        <w:ilvl w:val="2"/>
        <w:numId w:val="13"/>
      </w:numPr>
      <w:spacing w:before="120" w:after="120"/>
      <w:jc w:val="both"/>
    </w:pPr>
    <w:rPr>
      <w:lang w:eastAsia="en-US"/>
    </w:rPr>
  </w:style>
  <w:style w:type="paragraph" w:customStyle="1" w:styleId="Point2number">
    <w:name w:val="Point 2 (number)"/>
    <w:basedOn w:val="Normal"/>
    <w:rsid w:val="00115ECE"/>
    <w:pPr>
      <w:numPr>
        <w:ilvl w:val="4"/>
        <w:numId w:val="13"/>
      </w:numPr>
      <w:spacing w:before="120" w:after="120"/>
      <w:jc w:val="both"/>
    </w:pPr>
    <w:rPr>
      <w:lang w:eastAsia="en-US"/>
    </w:rPr>
  </w:style>
  <w:style w:type="paragraph" w:customStyle="1" w:styleId="Point3number">
    <w:name w:val="Point 3 (number)"/>
    <w:basedOn w:val="Normal"/>
    <w:rsid w:val="00115ECE"/>
    <w:pPr>
      <w:numPr>
        <w:ilvl w:val="6"/>
        <w:numId w:val="13"/>
      </w:numPr>
      <w:spacing w:before="120" w:after="120"/>
      <w:jc w:val="both"/>
    </w:pPr>
    <w:rPr>
      <w:lang w:eastAsia="en-US"/>
    </w:rPr>
  </w:style>
  <w:style w:type="paragraph" w:customStyle="1" w:styleId="Point0letter">
    <w:name w:val="Point 0 (letter)"/>
    <w:basedOn w:val="Normal"/>
    <w:rsid w:val="00115ECE"/>
    <w:pPr>
      <w:numPr>
        <w:ilvl w:val="1"/>
        <w:numId w:val="13"/>
      </w:numPr>
      <w:spacing w:before="120" w:after="120"/>
      <w:jc w:val="both"/>
    </w:pPr>
    <w:rPr>
      <w:lang w:eastAsia="en-US"/>
    </w:rPr>
  </w:style>
  <w:style w:type="paragraph" w:customStyle="1" w:styleId="Point1letter">
    <w:name w:val="Point 1 (letter)"/>
    <w:basedOn w:val="Normal"/>
    <w:rsid w:val="00115ECE"/>
    <w:pPr>
      <w:numPr>
        <w:ilvl w:val="3"/>
        <w:numId w:val="13"/>
      </w:numPr>
      <w:spacing w:before="120" w:after="120"/>
      <w:jc w:val="both"/>
    </w:pPr>
    <w:rPr>
      <w:lang w:eastAsia="en-US"/>
    </w:rPr>
  </w:style>
  <w:style w:type="paragraph" w:customStyle="1" w:styleId="Point2letter">
    <w:name w:val="Point 2 (letter)"/>
    <w:basedOn w:val="Normal"/>
    <w:rsid w:val="00115ECE"/>
    <w:pPr>
      <w:numPr>
        <w:ilvl w:val="5"/>
        <w:numId w:val="13"/>
      </w:numPr>
      <w:spacing w:before="120" w:after="120"/>
      <w:jc w:val="both"/>
    </w:pPr>
    <w:rPr>
      <w:lang w:eastAsia="en-US"/>
    </w:rPr>
  </w:style>
  <w:style w:type="paragraph" w:customStyle="1" w:styleId="Point3letter">
    <w:name w:val="Point 3 (letter)"/>
    <w:basedOn w:val="Normal"/>
    <w:rsid w:val="00115ECE"/>
    <w:pPr>
      <w:numPr>
        <w:ilvl w:val="7"/>
        <w:numId w:val="13"/>
      </w:numPr>
      <w:spacing w:before="120" w:after="120"/>
      <w:jc w:val="both"/>
    </w:pPr>
    <w:rPr>
      <w:lang w:eastAsia="en-US"/>
    </w:rPr>
  </w:style>
  <w:style w:type="paragraph" w:customStyle="1" w:styleId="Point4letter">
    <w:name w:val="Point 4 (letter)"/>
    <w:basedOn w:val="Normal"/>
    <w:rsid w:val="00115ECE"/>
    <w:pPr>
      <w:numPr>
        <w:ilvl w:val="8"/>
        <w:numId w:val="13"/>
      </w:numPr>
      <w:spacing w:before="120" w:after="120"/>
      <w:jc w:val="both"/>
    </w:pPr>
    <w:rPr>
      <w:lang w:eastAsia="en-US"/>
    </w:rPr>
  </w:style>
  <w:style w:type="character" w:customStyle="1" w:styleId="ListParagraphChar">
    <w:name w:val="List Paragraph Char"/>
    <w:basedOn w:val="DefaultParagraphFont"/>
    <w:link w:val="ListParagraph"/>
    <w:uiPriority w:val="34"/>
    <w:rsid w:val="00C27472"/>
    <w:rPr>
      <w:rFonts w:ascii="Arial" w:hAnsi="Arial"/>
      <w:bCs/>
      <w:sz w:val="22"/>
      <w:lang w:val="en-GB"/>
    </w:rPr>
  </w:style>
  <w:style w:type="paragraph" w:customStyle="1" w:styleId="NumPar1">
    <w:name w:val="NumPar 1"/>
    <w:basedOn w:val="Normal"/>
    <w:next w:val="Normal"/>
    <w:rsid w:val="00AB345B"/>
    <w:pPr>
      <w:numPr>
        <w:numId w:val="14"/>
      </w:numPr>
      <w:spacing w:before="120" w:after="120"/>
      <w:jc w:val="both"/>
    </w:pPr>
    <w:rPr>
      <w:rFonts w:eastAsia="Calibri"/>
      <w:szCs w:val="20"/>
      <w:lang w:eastAsia="en-GB"/>
    </w:rPr>
  </w:style>
  <w:style w:type="paragraph" w:customStyle="1" w:styleId="NumPar2">
    <w:name w:val="NumPar 2"/>
    <w:basedOn w:val="Normal"/>
    <w:next w:val="Normal"/>
    <w:rsid w:val="00AB345B"/>
    <w:pPr>
      <w:numPr>
        <w:ilvl w:val="1"/>
        <w:numId w:val="14"/>
      </w:numPr>
      <w:spacing w:before="120" w:after="120"/>
      <w:jc w:val="both"/>
    </w:pPr>
    <w:rPr>
      <w:rFonts w:eastAsia="Calibri"/>
      <w:szCs w:val="20"/>
      <w:lang w:eastAsia="en-GB"/>
    </w:rPr>
  </w:style>
  <w:style w:type="paragraph" w:customStyle="1" w:styleId="NumPar3">
    <w:name w:val="NumPar 3"/>
    <w:basedOn w:val="Normal"/>
    <w:next w:val="Normal"/>
    <w:rsid w:val="00AB345B"/>
    <w:pPr>
      <w:numPr>
        <w:ilvl w:val="2"/>
        <w:numId w:val="14"/>
      </w:numPr>
      <w:spacing w:before="120" w:after="120"/>
      <w:jc w:val="both"/>
    </w:pPr>
    <w:rPr>
      <w:rFonts w:eastAsia="Calibri"/>
      <w:szCs w:val="20"/>
      <w:lang w:eastAsia="en-GB"/>
    </w:rPr>
  </w:style>
  <w:style w:type="paragraph" w:customStyle="1" w:styleId="NumPar4">
    <w:name w:val="NumPar 4"/>
    <w:basedOn w:val="Normal"/>
    <w:next w:val="Normal"/>
    <w:rsid w:val="00AB345B"/>
    <w:pPr>
      <w:numPr>
        <w:ilvl w:val="3"/>
        <w:numId w:val="14"/>
      </w:numPr>
      <w:spacing w:before="120" w:after="120"/>
      <w:jc w:val="both"/>
    </w:pPr>
    <w:rPr>
      <w:rFonts w:eastAsia="Calibri"/>
      <w:szCs w:val="20"/>
      <w:lang w:eastAsia="en-GB"/>
    </w:rPr>
  </w:style>
  <w:style w:type="paragraph" w:customStyle="1" w:styleId="Tiret3">
    <w:name w:val="Tiret 3"/>
    <w:basedOn w:val="Normal"/>
    <w:rsid w:val="007759FE"/>
    <w:pPr>
      <w:numPr>
        <w:numId w:val="15"/>
      </w:numPr>
      <w:spacing w:before="120" w:after="120"/>
      <w:jc w:val="both"/>
    </w:pPr>
    <w:rPr>
      <w:rFonts w:eastAsia="Calibri"/>
      <w:szCs w:val="20"/>
      <w:lang w:eastAsia="en-GB"/>
    </w:rPr>
  </w:style>
  <w:style w:type="paragraph" w:customStyle="1" w:styleId="Title-4">
    <w:name w:val="Title-4"/>
    <w:next w:val="Text"/>
    <w:autoRedefine/>
    <w:uiPriority w:val="99"/>
    <w:rsid w:val="00055D46"/>
    <w:pPr>
      <w:numPr>
        <w:ilvl w:val="4"/>
        <w:numId w:val="16"/>
      </w:numPr>
      <w:spacing w:before="480" w:after="240"/>
    </w:pPr>
    <w:rPr>
      <w:rFonts w:ascii="Arial" w:hAnsi="Arial" w:cs="Arial"/>
      <w:b/>
      <w:bCs/>
      <w:kern w:val="32"/>
      <w:sz w:val="22"/>
      <w:szCs w:val="22"/>
      <w:lang w:val="en-GB"/>
    </w:rPr>
  </w:style>
  <w:style w:type="paragraph" w:customStyle="1" w:styleId="Title-0">
    <w:name w:val="Title-0"/>
    <w:next w:val="Text"/>
    <w:autoRedefine/>
    <w:uiPriority w:val="99"/>
    <w:rsid w:val="00055D46"/>
    <w:pPr>
      <w:keepNext/>
      <w:numPr>
        <w:numId w:val="16"/>
      </w:numPr>
      <w:spacing w:before="480" w:after="240"/>
      <w:outlineLvl w:val="0"/>
    </w:pPr>
    <w:rPr>
      <w:rFonts w:ascii="Arial" w:hAnsi="Arial" w:cs="Arial"/>
      <w:b/>
      <w:bCs/>
      <w:kern w:val="32"/>
      <w:sz w:val="28"/>
      <w:szCs w:val="28"/>
      <w:lang w:val="en-GB"/>
    </w:rPr>
  </w:style>
  <w:style w:type="paragraph" w:customStyle="1" w:styleId="Title-1">
    <w:name w:val="Title-1"/>
    <w:next w:val="Text"/>
    <w:autoRedefine/>
    <w:uiPriority w:val="99"/>
    <w:rsid w:val="00055D46"/>
    <w:pPr>
      <w:keepNext/>
      <w:numPr>
        <w:ilvl w:val="1"/>
        <w:numId w:val="16"/>
      </w:numPr>
      <w:spacing w:before="480" w:after="240"/>
      <w:outlineLvl w:val="0"/>
    </w:pPr>
    <w:rPr>
      <w:rFonts w:ascii="Arial" w:hAnsi="Arial" w:cs="Arial"/>
      <w:b/>
      <w:bCs/>
      <w:kern w:val="32"/>
      <w:sz w:val="24"/>
      <w:szCs w:val="24"/>
      <w:lang w:val="en-GB"/>
    </w:rPr>
  </w:style>
  <w:style w:type="paragraph" w:customStyle="1" w:styleId="Title-2">
    <w:name w:val="Title-2"/>
    <w:next w:val="Text"/>
    <w:autoRedefine/>
    <w:uiPriority w:val="99"/>
    <w:rsid w:val="00055D46"/>
    <w:pPr>
      <w:keepNext/>
      <w:numPr>
        <w:ilvl w:val="2"/>
        <w:numId w:val="16"/>
      </w:numPr>
      <w:spacing w:before="480" w:after="240"/>
      <w:outlineLvl w:val="0"/>
    </w:pPr>
    <w:rPr>
      <w:rFonts w:ascii="Arial" w:hAnsi="Arial" w:cs="Arial"/>
      <w:b/>
      <w:bCs/>
      <w:kern w:val="32"/>
      <w:sz w:val="22"/>
      <w:szCs w:val="22"/>
      <w:lang w:val="en-GB"/>
    </w:rPr>
  </w:style>
  <w:style w:type="paragraph" w:customStyle="1" w:styleId="Title-3">
    <w:name w:val="Title-3"/>
    <w:next w:val="Text"/>
    <w:autoRedefine/>
    <w:uiPriority w:val="99"/>
    <w:rsid w:val="00055D46"/>
    <w:pPr>
      <w:numPr>
        <w:ilvl w:val="3"/>
        <w:numId w:val="16"/>
      </w:numPr>
      <w:spacing w:before="480" w:after="240"/>
    </w:pPr>
    <w:rPr>
      <w:rFonts w:ascii="Arial" w:hAnsi="Arial" w:cs="Arial"/>
      <w:b/>
      <w:bCs/>
      <w:sz w:val="22"/>
      <w:szCs w:val="22"/>
      <w:lang w:val="en-GB"/>
    </w:rPr>
  </w:style>
  <w:style w:type="paragraph" w:customStyle="1" w:styleId="font5">
    <w:name w:val="font5"/>
    <w:basedOn w:val="Normal"/>
    <w:rsid w:val="003F24E4"/>
    <w:pPr>
      <w:spacing w:before="100" w:beforeAutospacing="1" w:after="100" w:afterAutospacing="1"/>
    </w:pPr>
    <w:rPr>
      <w:rFonts w:ascii="Calibri" w:hAnsi="Calibri"/>
      <w:b/>
      <w:bCs/>
      <w:color w:val="FF0000"/>
      <w:lang w:eastAsia="en-GB"/>
    </w:rPr>
  </w:style>
  <w:style w:type="paragraph" w:customStyle="1" w:styleId="xl76">
    <w:name w:val="xl76"/>
    <w:basedOn w:val="Normal"/>
    <w:rsid w:val="003F24E4"/>
    <w:pPr>
      <w:shd w:val="clear" w:color="000000" w:fill="FFFFFF"/>
      <w:spacing w:before="100" w:beforeAutospacing="1" w:after="100" w:afterAutospacing="1"/>
      <w:textAlignment w:val="top"/>
    </w:pPr>
    <w:rPr>
      <w:rFonts w:ascii="Arial" w:hAnsi="Arial" w:cs="Arial"/>
      <w:sz w:val="22"/>
      <w:szCs w:val="22"/>
      <w:lang w:eastAsia="en-GB"/>
    </w:rPr>
  </w:style>
  <w:style w:type="paragraph" w:customStyle="1" w:styleId="xl77">
    <w:name w:val="xl77"/>
    <w:basedOn w:val="Normal"/>
    <w:rsid w:val="003F24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en-GB"/>
    </w:rPr>
  </w:style>
  <w:style w:type="paragraph" w:customStyle="1" w:styleId="xl78">
    <w:name w:val="xl78"/>
    <w:basedOn w:val="Normal"/>
    <w:rsid w:val="003F24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en-GB"/>
    </w:rPr>
  </w:style>
  <w:style w:type="paragraph" w:customStyle="1" w:styleId="xl79">
    <w:name w:val="xl79"/>
    <w:basedOn w:val="Normal"/>
    <w:rsid w:val="003F24E4"/>
    <w:pPr>
      <w:spacing w:before="100" w:beforeAutospacing="1" w:after="100" w:afterAutospacing="1"/>
    </w:pPr>
    <w:rPr>
      <w:rFonts w:ascii="Arial" w:hAnsi="Arial" w:cs="Arial"/>
      <w:sz w:val="22"/>
      <w:szCs w:val="22"/>
      <w:lang w:eastAsia="en-GB"/>
    </w:rPr>
  </w:style>
  <w:style w:type="paragraph" w:customStyle="1" w:styleId="xl80">
    <w:name w:val="xl80"/>
    <w:basedOn w:val="Normal"/>
    <w:rsid w:val="003F24E4"/>
    <w:pPr>
      <w:shd w:val="clear" w:color="000000" w:fill="FFFFFF"/>
      <w:spacing w:before="100" w:beforeAutospacing="1" w:after="100" w:afterAutospacing="1"/>
    </w:pPr>
    <w:rPr>
      <w:lang w:eastAsia="en-GB"/>
    </w:rPr>
  </w:style>
  <w:style w:type="paragraph" w:customStyle="1" w:styleId="xl81">
    <w:name w:val="xl81"/>
    <w:basedOn w:val="Normal"/>
    <w:rsid w:val="003F24E4"/>
    <w:pPr>
      <w:shd w:val="clear" w:color="000000" w:fill="FFFFFF"/>
      <w:spacing w:before="100" w:beforeAutospacing="1" w:after="100" w:afterAutospacing="1"/>
      <w:jc w:val="center"/>
      <w:textAlignment w:val="top"/>
    </w:pPr>
    <w:rPr>
      <w:rFonts w:ascii="Arial" w:hAnsi="Arial" w:cs="Arial"/>
      <w:lang w:eastAsia="en-GB"/>
    </w:rPr>
  </w:style>
  <w:style w:type="paragraph" w:customStyle="1" w:styleId="xl82">
    <w:name w:val="xl82"/>
    <w:basedOn w:val="Normal"/>
    <w:rsid w:val="003F24E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18"/>
      <w:szCs w:val="18"/>
      <w:lang w:eastAsia="en-GB"/>
    </w:rPr>
  </w:style>
  <w:style w:type="paragraph" w:customStyle="1" w:styleId="xl83">
    <w:name w:val="xl83"/>
    <w:basedOn w:val="Normal"/>
    <w:rsid w:val="003F24E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lang w:eastAsia="en-GB"/>
    </w:rPr>
  </w:style>
  <w:style w:type="paragraph" w:customStyle="1" w:styleId="xl84">
    <w:name w:val="xl84"/>
    <w:basedOn w:val="Normal"/>
    <w:rsid w:val="003F24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en-GB"/>
    </w:rPr>
  </w:style>
  <w:style w:type="paragraph" w:customStyle="1" w:styleId="xl85">
    <w:name w:val="xl85"/>
    <w:basedOn w:val="Normal"/>
    <w:rsid w:val="003F24E4"/>
    <w:pPr>
      <w:pBdr>
        <w:top w:val="single" w:sz="4" w:space="0" w:color="auto"/>
      </w:pBdr>
      <w:spacing w:before="100" w:beforeAutospacing="1" w:after="100" w:afterAutospacing="1"/>
      <w:jc w:val="center"/>
    </w:pPr>
    <w:rPr>
      <w:rFonts w:ascii="Arial" w:hAnsi="Arial" w:cs="Arial"/>
      <w:sz w:val="22"/>
      <w:szCs w:val="22"/>
      <w:lang w:eastAsia="en-GB"/>
    </w:rPr>
  </w:style>
  <w:style w:type="paragraph" w:customStyle="1" w:styleId="xl86">
    <w:name w:val="xl86"/>
    <w:basedOn w:val="Normal"/>
    <w:rsid w:val="003F24E4"/>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Arial" w:hAnsi="Arial" w:cs="Arial"/>
      <w:b/>
      <w:bCs/>
      <w:sz w:val="18"/>
      <w:szCs w:val="18"/>
      <w:lang w:eastAsia="en-GB"/>
    </w:rPr>
  </w:style>
  <w:style w:type="paragraph" w:customStyle="1" w:styleId="xl87">
    <w:name w:val="xl87"/>
    <w:basedOn w:val="Normal"/>
    <w:rsid w:val="003F24E4"/>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18"/>
      <w:szCs w:val="18"/>
      <w:lang w:eastAsia="en-GB"/>
    </w:rPr>
  </w:style>
  <w:style w:type="paragraph" w:customStyle="1" w:styleId="xl88">
    <w:name w:val="xl88"/>
    <w:basedOn w:val="Normal"/>
    <w:rsid w:val="003F24E4"/>
    <w:pPr>
      <w:shd w:val="clear" w:color="000000" w:fill="FFFFFF"/>
      <w:spacing w:before="100" w:beforeAutospacing="1" w:after="100" w:afterAutospacing="1"/>
      <w:textAlignment w:val="top"/>
    </w:pPr>
    <w:rPr>
      <w:rFonts w:ascii="Arial" w:hAnsi="Arial" w:cs="Arial"/>
      <w:lang w:eastAsia="en-GB"/>
    </w:rPr>
  </w:style>
  <w:style w:type="paragraph" w:customStyle="1" w:styleId="xl89">
    <w:name w:val="xl89"/>
    <w:basedOn w:val="Normal"/>
    <w:rsid w:val="003F24E4"/>
    <w:pPr>
      <w:pBdr>
        <w:bottom w:val="single" w:sz="4" w:space="0" w:color="auto"/>
      </w:pBdr>
      <w:shd w:val="clear" w:color="000000" w:fill="FFFFFF"/>
      <w:spacing w:before="100" w:beforeAutospacing="1" w:after="100" w:afterAutospacing="1"/>
      <w:textAlignment w:val="top"/>
    </w:pPr>
    <w:rPr>
      <w:rFonts w:ascii="Arial" w:hAnsi="Arial" w:cs="Arial"/>
      <w:b/>
      <w:bCs/>
      <w:sz w:val="22"/>
      <w:szCs w:val="22"/>
      <w:lang w:eastAsia="en-GB"/>
    </w:rPr>
  </w:style>
  <w:style w:type="character" w:customStyle="1" w:styleId="Heading5Char">
    <w:name w:val="Heading 5 Char"/>
    <w:basedOn w:val="DefaultParagraphFont"/>
    <w:link w:val="Heading5"/>
    <w:rsid w:val="003F24E4"/>
    <w:rPr>
      <w:b/>
      <w:bCs/>
      <w:i/>
      <w:iCs/>
      <w:sz w:val="26"/>
      <w:szCs w:val="26"/>
      <w:lang w:val="en-GB" w:eastAsia="fr-FR"/>
    </w:rPr>
  </w:style>
  <w:style w:type="character" w:customStyle="1" w:styleId="Heading6Char">
    <w:name w:val="Heading 6 Char"/>
    <w:basedOn w:val="DefaultParagraphFont"/>
    <w:link w:val="Heading6"/>
    <w:rsid w:val="003F24E4"/>
    <w:rPr>
      <w:b/>
      <w:bCs/>
      <w:sz w:val="22"/>
      <w:szCs w:val="22"/>
      <w:lang w:val="en-GB" w:eastAsia="fr-FR"/>
    </w:rPr>
  </w:style>
  <w:style w:type="character" w:customStyle="1" w:styleId="Heading7Char">
    <w:name w:val="Heading 7 Char"/>
    <w:basedOn w:val="DefaultParagraphFont"/>
    <w:link w:val="Heading7"/>
    <w:rsid w:val="003F24E4"/>
    <w:rPr>
      <w:sz w:val="24"/>
      <w:szCs w:val="24"/>
      <w:lang w:val="en-GB" w:eastAsia="fr-FR"/>
    </w:rPr>
  </w:style>
  <w:style w:type="character" w:customStyle="1" w:styleId="Heading8Char">
    <w:name w:val="Heading 8 Char"/>
    <w:basedOn w:val="DefaultParagraphFont"/>
    <w:link w:val="Heading8"/>
    <w:rsid w:val="003F24E4"/>
    <w:rPr>
      <w:i/>
      <w:iCs/>
      <w:sz w:val="24"/>
      <w:szCs w:val="24"/>
      <w:lang w:val="en-GB" w:eastAsia="fr-FR"/>
    </w:rPr>
  </w:style>
  <w:style w:type="character" w:customStyle="1" w:styleId="Heading9Char">
    <w:name w:val="Heading 9 Char"/>
    <w:basedOn w:val="DefaultParagraphFont"/>
    <w:link w:val="Heading9"/>
    <w:rsid w:val="003F24E4"/>
    <w:rPr>
      <w:rFonts w:ascii="Arial" w:hAnsi="Arial" w:cs="Arial"/>
      <w:sz w:val="22"/>
      <w:szCs w:val="22"/>
      <w:lang w:val="en-GB" w:eastAsia="fr-FR"/>
    </w:rPr>
  </w:style>
  <w:style w:type="character" w:customStyle="1" w:styleId="FGChar">
    <w:name w:val="FG Char"/>
    <w:basedOn w:val="Heading2Char"/>
    <w:link w:val="FG"/>
    <w:rsid w:val="003F24E4"/>
    <w:rPr>
      <w:rFonts w:ascii="Arial" w:hAnsi="Arial" w:cs="Arial"/>
      <w:b w:val="0"/>
      <w:bCs/>
      <w:iCs/>
      <w:kern w:val="32"/>
      <w:sz w:val="22"/>
      <w:szCs w:val="28"/>
      <w:lang w:val="en-GB"/>
    </w:rPr>
  </w:style>
  <w:style w:type="character" w:customStyle="1" w:styleId="Heading2Char">
    <w:name w:val="Heading 2 Char"/>
    <w:basedOn w:val="DefaultParagraphFont"/>
    <w:link w:val="Heading2"/>
    <w:uiPriority w:val="9"/>
    <w:rsid w:val="003F24E4"/>
    <w:rPr>
      <w:rFonts w:ascii="Arial" w:hAnsi="Arial" w:cs="Arial"/>
      <w:b/>
      <w:bCs/>
      <w:iCs/>
      <w:kern w:val="32"/>
      <w:sz w:val="24"/>
      <w:szCs w:val="28"/>
      <w:lang w:val="en-GB"/>
    </w:rPr>
  </w:style>
  <w:style w:type="character" w:customStyle="1" w:styleId="Heading3Char">
    <w:name w:val="Heading 3 Char"/>
    <w:basedOn w:val="DefaultParagraphFont"/>
    <w:link w:val="Heading3"/>
    <w:uiPriority w:val="9"/>
    <w:rsid w:val="003F24E4"/>
    <w:rPr>
      <w:rFonts w:ascii="Arial" w:hAnsi="Arial" w:cs="Arial"/>
      <w:b/>
      <w:bCs/>
      <w:sz w:val="26"/>
      <w:szCs w:val="26"/>
      <w:lang w:val="en-GB" w:eastAsia="fr-FR"/>
    </w:rPr>
  </w:style>
  <w:style w:type="numbering" w:customStyle="1" w:styleId="NoList1">
    <w:name w:val="No List1"/>
    <w:next w:val="NoList"/>
    <w:uiPriority w:val="99"/>
    <w:semiHidden/>
    <w:unhideWhenUsed/>
    <w:rsid w:val="003F24E4"/>
  </w:style>
  <w:style w:type="character" w:customStyle="1" w:styleId="HeaderChar">
    <w:name w:val="Header Char"/>
    <w:basedOn w:val="DefaultParagraphFont"/>
    <w:link w:val="Header"/>
    <w:rsid w:val="003F24E4"/>
    <w:rPr>
      <w:sz w:val="24"/>
      <w:szCs w:val="24"/>
      <w:lang w:val="en-GB" w:eastAsia="fr-FR"/>
    </w:rPr>
  </w:style>
  <w:style w:type="character" w:customStyle="1" w:styleId="FooterChar">
    <w:name w:val="Footer Char"/>
    <w:basedOn w:val="DefaultParagraphFont"/>
    <w:link w:val="Footer"/>
    <w:rsid w:val="003F24E4"/>
    <w:rPr>
      <w:sz w:val="24"/>
      <w:szCs w:val="24"/>
      <w:lang w:val="en-GB" w:eastAsia="fr-FR"/>
    </w:rPr>
  </w:style>
  <w:style w:type="character" w:customStyle="1" w:styleId="BalloonTextChar">
    <w:name w:val="Balloon Text Char"/>
    <w:basedOn w:val="DefaultParagraphFont"/>
    <w:link w:val="BalloonText"/>
    <w:uiPriority w:val="99"/>
    <w:semiHidden/>
    <w:rsid w:val="003F24E4"/>
    <w:rPr>
      <w:rFonts w:ascii="Tahoma" w:hAnsi="Tahoma" w:cs="Tahoma"/>
      <w:sz w:val="16"/>
      <w:szCs w:val="16"/>
      <w:lang w:val="en-GB" w:eastAsia="fr-FR"/>
    </w:rPr>
  </w:style>
  <w:style w:type="character" w:customStyle="1" w:styleId="BalloonTextChar1">
    <w:name w:val="Balloon Text Char1"/>
    <w:basedOn w:val="DefaultParagraphFont"/>
    <w:uiPriority w:val="99"/>
    <w:semiHidden/>
    <w:rsid w:val="003F24E4"/>
    <w:rPr>
      <w:rFonts w:ascii="Tahoma" w:hAnsi="Tahoma" w:cs="Tahoma"/>
      <w:sz w:val="16"/>
      <w:szCs w:val="16"/>
    </w:rPr>
  </w:style>
  <w:style w:type="character" w:customStyle="1" w:styleId="BodyTextChar">
    <w:name w:val="Body Text Char"/>
    <w:basedOn w:val="DefaultParagraphFont"/>
    <w:link w:val="BodyText"/>
    <w:rsid w:val="003F24E4"/>
    <w:rPr>
      <w:rFonts w:ascii="Arial" w:eastAsia="Calibri" w:hAnsi="Arial" w:cs="Arial"/>
      <w:sz w:val="22"/>
      <w:szCs w:val="22"/>
      <w:lang w:val="en-US" w:eastAsia="en-US"/>
    </w:rPr>
  </w:style>
  <w:style w:type="paragraph" w:customStyle="1" w:styleId="Listenabsatz1">
    <w:name w:val="Listenabsatz1"/>
    <w:basedOn w:val="Normal"/>
    <w:qFormat/>
    <w:rsid w:val="003F24E4"/>
    <w:pPr>
      <w:keepLines/>
      <w:spacing w:after="200" w:line="276" w:lineRule="auto"/>
      <w:ind w:left="720"/>
      <w:contextualSpacing/>
      <w:jc w:val="both"/>
    </w:pPr>
    <w:rPr>
      <w:rFonts w:ascii="Arial" w:hAnsi="Arial"/>
      <w:bCs/>
      <w:sz w:val="22"/>
      <w:szCs w:val="20"/>
      <w:lang w:eastAsia="de-DE"/>
    </w:rPr>
  </w:style>
  <w:style w:type="paragraph" w:customStyle="1" w:styleId="Head3">
    <w:name w:val="Head3"/>
    <w:next w:val="Text"/>
    <w:rsid w:val="003F24E4"/>
    <w:pPr>
      <w:spacing w:after="240"/>
    </w:pPr>
    <w:rPr>
      <w:rFonts w:ascii="Arial" w:hAnsi="Arial" w:cs="Arial"/>
      <w:b/>
      <w:bCs/>
      <w:noProof/>
      <w:sz w:val="28"/>
      <w:szCs w:val="28"/>
      <w:lang w:val="en-GB"/>
    </w:rPr>
  </w:style>
  <w:style w:type="paragraph" w:customStyle="1" w:styleId="TextinTable">
    <w:name w:val="Text in Table"/>
    <w:basedOn w:val="Text"/>
    <w:rsid w:val="003F24E4"/>
    <w:pPr>
      <w:spacing w:before="60" w:after="60"/>
    </w:pPr>
    <w:rPr>
      <w:rFonts w:cs="Times New Roman"/>
      <w:sz w:val="18"/>
    </w:rPr>
  </w:style>
  <w:style w:type="character" w:customStyle="1" w:styleId="DocumentMapChar">
    <w:name w:val="Document Map Char"/>
    <w:basedOn w:val="DefaultParagraphFont"/>
    <w:link w:val="DocumentMap"/>
    <w:rsid w:val="003F24E4"/>
    <w:rPr>
      <w:rFonts w:ascii="Tahoma" w:hAnsi="Tahoma" w:cs="Tahoma"/>
      <w:shd w:val="clear" w:color="auto" w:fill="000080"/>
      <w:lang w:eastAsia="fr-FR"/>
    </w:rPr>
  </w:style>
  <w:style w:type="paragraph" w:styleId="DocumentMap">
    <w:name w:val="Document Map"/>
    <w:basedOn w:val="Normal"/>
    <w:link w:val="DocumentMapChar"/>
    <w:rsid w:val="003F24E4"/>
    <w:pPr>
      <w:shd w:val="clear" w:color="auto" w:fill="000080"/>
      <w:spacing w:after="200" w:line="276" w:lineRule="auto"/>
      <w:contextualSpacing/>
    </w:pPr>
    <w:rPr>
      <w:rFonts w:ascii="Tahoma" w:hAnsi="Tahoma" w:cs="Tahoma"/>
      <w:sz w:val="20"/>
      <w:szCs w:val="20"/>
      <w:lang w:val="de-DE"/>
    </w:rPr>
  </w:style>
  <w:style w:type="character" w:customStyle="1" w:styleId="DocumentMapChar1">
    <w:name w:val="Document Map Char1"/>
    <w:basedOn w:val="DefaultParagraphFont"/>
    <w:uiPriority w:val="99"/>
    <w:rsid w:val="003F24E4"/>
    <w:rPr>
      <w:rFonts w:ascii="Tahoma" w:hAnsi="Tahoma" w:cs="Tahoma"/>
      <w:sz w:val="16"/>
      <w:szCs w:val="16"/>
      <w:lang w:val="en-GB" w:eastAsia="fr-FR"/>
    </w:rPr>
  </w:style>
  <w:style w:type="character" w:customStyle="1" w:styleId="OpmaakprofielArial">
    <w:name w:val="Opmaakprofiel Arial"/>
    <w:rsid w:val="003F24E4"/>
    <w:rPr>
      <w:rFonts w:ascii="Arial" w:hAnsi="Arial" w:cs="Times New Roman"/>
    </w:rPr>
  </w:style>
  <w:style w:type="paragraph" w:customStyle="1" w:styleId="Paragrafoelenco">
    <w:name w:val="Paragrafo elenco"/>
    <w:basedOn w:val="Normal"/>
    <w:qFormat/>
    <w:rsid w:val="003F24E4"/>
    <w:pPr>
      <w:spacing w:after="200" w:line="276" w:lineRule="auto"/>
      <w:ind w:left="708"/>
      <w:contextualSpacing/>
    </w:pPr>
    <w:rPr>
      <w:rFonts w:ascii="Arial" w:hAnsi="Arial"/>
      <w:sz w:val="22"/>
    </w:rPr>
  </w:style>
  <w:style w:type="paragraph" w:styleId="EndnoteText">
    <w:name w:val="endnote text"/>
    <w:basedOn w:val="Normal"/>
    <w:link w:val="EndnoteTextChar"/>
    <w:rsid w:val="003F24E4"/>
    <w:pPr>
      <w:contextualSpacing/>
    </w:pPr>
    <w:rPr>
      <w:rFonts w:ascii="Arial" w:hAnsi="Arial"/>
      <w:sz w:val="20"/>
      <w:szCs w:val="20"/>
    </w:rPr>
  </w:style>
  <w:style w:type="character" w:customStyle="1" w:styleId="EndnoteTextChar">
    <w:name w:val="Endnote Text Char"/>
    <w:basedOn w:val="DefaultParagraphFont"/>
    <w:link w:val="EndnoteText"/>
    <w:rsid w:val="003F24E4"/>
    <w:rPr>
      <w:rFonts w:ascii="Arial" w:hAnsi="Arial"/>
      <w:lang w:val="en-GB" w:eastAsia="fr-FR"/>
    </w:rPr>
  </w:style>
  <w:style w:type="character" w:styleId="EndnoteReference">
    <w:name w:val="endnote reference"/>
    <w:basedOn w:val="DefaultParagraphFont"/>
    <w:rsid w:val="003F24E4"/>
    <w:rPr>
      <w:vertAlign w:val="superscript"/>
    </w:rPr>
  </w:style>
  <w:style w:type="table" w:styleId="Table3Deffects3">
    <w:name w:val="Table 3D effects 3"/>
    <w:basedOn w:val="TableNormal"/>
    <w:rsid w:val="003F24E4"/>
    <w:pPr>
      <w:spacing w:after="200" w:line="276" w:lineRule="auto"/>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3F24E4"/>
  </w:style>
  <w:style w:type="paragraph" w:customStyle="1" w:styleId="TytleEZ">
    <w:name w:val="Tytle EZ"/>
    <w:basedOn w:val="FG"/>
    <w:link w:val="TytleEZChar"/>
    <w:autoRedefine/>
    <w:qFormat/>
    <w:rsid w:val="003F24E4"/>
    <w:pPr>
      <w:tabs>
        <w:tab w:val="num" w:pos="851"/>
      </w:tabs>
      <w:spacing w:line="276" w:lineRule="auto"/>
      <w:contextualSpacing/>
    </w:pPr>
    <w:rPr>
      <w:b/>
      <w:color w:val="4F81BD" w:themeColor="accent1"/>
      <w:sz w:val="26"/>
    </w:rPr>
  </w:style>
  <w:style w:type="character" w:customStyle="1" w:styleId="TytleEZChar">
    <w:name w:val="Tytle EZ Char"/>
    <w:basedOn w:val="FGChar"/>
    <w:link w:val="TytleEZ"/>
    <w:rsid w:val="003F24E4"/>
    <w:rPr>
      <w:rFonts w:ascii="Arial" w:hAnsi="Arial" w:cs="Arial"/>
      <w:b/>
      <w:bCs/>
      <w:iCs/>
      <w:color w:val="4F81BD" w:themeColor="accent1"/>
      <w:kern w:val="32"/>
      <w:sz w:val="26"/>
      <w:szCs w:val="28"/>
      <w:lang w:val="en-GB"/>
    </w:rPr>
  </w:style>
  <w:style w:type="paragraph" w:customStyle="1" w:styleId="SectionBoxEZ">
    <w:name w:val="Section Box EZ"/>
    <w:basedOn w:val="Normal"/>
    <w:link w:val="SectionBoxEZChar"/>
    <w:autoRedefine/>
    <w:qFormat/>
    <w:rsid w:val="003F24E4"/>
    <w:pPr>
      <w:pBdr>
        <w:top w:val="single" w:sz="4" w:space="1" w:color="auto"/>
        <w:left w:val="single" w:sz="4" w:space="1" w:color="auto"/>
        <w:bottom w:val="single" w:sz="4" w:space="1" w:color="auto"/>
        <w:right w:val="single" w:sz="4" w:space="4" w:color="auto"/>
      </w:pBdr>
      <w:shd w:val="clear" w:color="auto" w:fill="DBE5F1" w:themeFill="accent1" w:themeFillTint="33"/>
      <w:spacing w:after="240" w:line="276" w:lineRule="auto"/>
      <w:contextualSpacing/>
    </w:pPr>
    <w:rPr>
      <w:rFonts w:ascii="Arial" w:hAnsi="Arial" w:cs="Arial"/>
      <w:b/>
      <w:sz w:val="20"/>
      <w:szCs w:val="20"/>
    </w:rPr>
  </w:style>
  <w:style w:type="character" w:customStyle="1" w:styleId="SectionBoxEZChar">
    <w:name w:val="Section Box EZ Char"/>
    <w:basedOn w:val="DefaultParagraphFont"/>
    <w:link w:val="SectionBoxEZ"/>
    <w:rsid w:val="003F24E4"/>
    <w:rPr>
      <w:rFonts w:ascii="Arial" w:hAnsi="Arial" w:cs="Arial"/>
      <w:b/>
      <w:shd w:val="clear" w:color="auto" w:fill="DBE5F1" w:themeFill="accent1" w:themeFillTint="33"/>
      <w:lang w:val="en-GB" w:eastAsia="fr-FR"/>
    </w:rPr>
  </w:style>
  <w:style w:type="paragraph" w:styleId="IntenseQuote">
    <w:name w:val="Intense Quote"/>
    <w:basedOn w:val="Normal"/>
    <w:next w:val="Normal"/>
    <w:link w:val="IntenseQuoteChar"/>
    <w:uiPriority w:val="30"/>
    <w:qFormat/>
    <w:rsid w:val="003F24E4"/>
    <w:pPr>
      <w:pBdr>
        <w:bottom w:val="single" w:sz="4" w:space="4" w:color="4F81BD" w:themeColor="accent1"/>
      </w:pBdr>
      <w:spacing w:before="200" w:after="280" w:line="276" w:lineRule="auto"/>
      <w:ind w:left="936" w:right="936"/>
      <w:contextualSpacing/>
    </w:pPr>
    <w:rPr>
      <w:rFonts w:ascii="Arial" w:hAnsi="Arial"/>
      <w:b/>
      <w:bCs/>
      <w:i/>
      <w:iCs/>
      <w:color w:val="4F81BD" w:themeColor="accent1"/>
      <w:sz w:val="22"/>
    </w:rPr>
  </w:style>
  <w:style w:type="character" w:customStyle="1" w:styleId="IntenseQuoteChar">
    <w:name w:val="Intense Quote Char"/>
    <w:basedOn w:val="DefaultParagraphFont"/>
    <w:link w:val="IntenseQuote"/>
    <w:uiPriority w:val="30"/>
    <w:rsid w:val="003F24E4"/>
    <w:rPr>
      <w:rFonts w:ascii="Arial" w:hAnsi="Arial"/>
      <w:b/>
      <w:bCs/>
      <w:i/>
      <w:iCs/>
      <w:color w:val="4F81BD" w:themeColor="accent1"/>
      <w:sz w:val="22"/>
      <w:szCs w:val="24"/>
      <w:lang w:val="en-GB" w:eastAsia="fr-FR"/>
    </w:rPr>
  </w:style>
  <w:style w:type="paragraph" w:customStyle="1" w:styleId="FieldsSeparatorsEZ">
    <w:name w:val="Fields Separators EZ"/>
    <w:basedOn w:val="IntenseQuote"/>
    <w:link w:val="FieldsSeparatorsEZChar"/>
    <w:qFormat/>
    <w:rsid w:val="003F24E4"/>
    <w:pPr>
      <w:spacing w:before="360" w:after="240"/>
      <w:ind w:left="0"/>
    </w:pPr>
  </w:style>
  <w:style w:type="character" w:customStyle="1" w:styleId="FieldsSeparatorsEZChar">
    <w:name w:val="Fields Separators EZ Char"/>
    <w:basedOn w:val="IntenseQuoteChar"/>
    <w:link w:val="FieldsSeparatorsEZ"/>
    <w:rsid w:val="003F24E4"/>
    <w:rPr>
      <w:rFonts w:ascii="Arial" w:hAnsi="Arial"/>
      <w:b/>
      <w:bCs/>
      <w:i/>
      <w:iCs/>
      <w:color w:val="4F81BD" w:themeColor="accent1"/>
      <w:sz w:val="22"/>
      <w:szCs w:val="24"/>
      <w:lang w:val="en-GB" w:eastAsia="fr-FR"/>
    </w:rPr>
  </w:style>
  <w:style w:type="paragraph" w:customStyle="1" w:styleId="SectionSeparaterEZ">
    <w:name w:val="Section Separater EZ"/>
    <w:basedOn w:val="FieldsSeparatorsEZ"/>
    <w:link w:val="SectionSeparaterEZChar"/>
    <w:qFormat/>
    <w:rsid w:val="003F24E4"/>
  </w:style>
  <w:style w:type="character" w:customStyle="1" w:styleId="SectionSeparaterEZChar">
    <w:name w:val="Section Separater EZ Char"/>
    <w:basedOn w:val="FieldsSeparatorsEZChar"/>
    <w:link w:val="SectionSeparaterEZ"/>
    <w:rsid w:val="003F24E4"/>
    <w:rPr>
      <w:rFonts w:ascii="Arial" w:hAnsi="Arial"/>
      <w:b/>
      <w:bCs/>
      <w:i/>
      <w:iCs/>
      <w:color w:val="4F81BD" w:themeColor="accent1"/>
      <w:sz w:val="22"/>
      <w:szCs w:val="24"/>
      <w:lang w:val="en-GB" w:eastAsia="fr-FR"/>
    </w:rPr>
  </w:style>
  <w:style w:type="paragraph" w:customStyle="1" w:styleId="xl74">
    <w:name w:val="xl74"/>
    <w:basedOn w:val="Normal"/>
    <w:rsid w:val="003F24E4"/>
    <w:pPr>
      <w:shd w:val="clear" w:color="000000" w:fill="FFFFFF"/>
      <w:spacing w:before="100" w:beforeAutospacing="1" w:after="100" w:afterAutospacing="1"/>
      <w:textAlignment w:val="top"/>
    </w:pPr>
    <w:rPr>
      <w:rFonts w:ascii="Arial" w:hAnsi="Arial" w:cs="Arial"/>
      <w:sz w:val="22"/>
      <w:szCs w:val="22"/>
      <w:lang w:eastAsia="en-GB"/>
    </w:rPr>
  </w:style>
  <w:style w:type="paragraph" w:customStyle="1" w:styleId="xl75">
    <w:name w:val="xl75"/>
    <w:basedOn w:val="Normal"/>
    <w:rsid w:val="003F24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en-GB"/>
    </w:rPr>
  </w:style>
  <w:style w:type="paragraph" w:customStyle="1" w:styleId="xl90">
    <w:name w:val="xl90"/>
    <w:basedOn w:val="Normal"/>
    <w:rsid w:val="003F24E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8"/>
      <w:szCs w:val="18"/>
      <w:lang w:eastAsia="en-GB"/>
    </w:rPr>
  </w:style>
  <w:style w:type="numbering" w:customStyle="1" w:styleId="NoList2">
    <w:name w:val="No List2"/>
    <w:next w:val="NoList"/>
    <w:uiPriority w:val="99"/>
    <w:semiHidden/>
    <w:unhideWhenUsed/>
    <w:rsid w:val="00B30693"/>
  </w:style>
  <w:style w:type="numbering" w:customStyle="1" w:styleId="NoList3">
    <w:name w:val="No List3"/>
    <w:next w:val="NoList"/>
    <w:uiPriority w:val="99"/>
    <w:semiHidden/>
    <w:unhideWhenUsed/>
    <w:rsid w:val="00F4172B"/>
  </w:style>
  <w:style w:type="table" w:customStyle="1" w:styleId="TableGrid3">
    <w:name w:val="Table Grid3"/>
    <w:basedOn w:val="TableNormal"/>
    <w:next w:val="TableGrid"/>
    <w:uiPriority w:val="59"/>
    <w:rsid w:val="00F41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520">
      <w:bodyDiv w:val="1"/>
      <w:marLeft w:val="0"/>
      <w:marRight w:val="0"/>
      <w:marTop w:val="0"/>
      <w:marBottom w:val="0"/>
      <w:divBdr>
        <w:top w:val="none" w:sz="0" w:space="0" w:color="auto"/>
        <w:left w:val="none" w:sz="0" w:space="0" w:color="auto"/>
        <w:bottom w:val="none" w:sz="0" w:space="0" w:color="auto"/>
        <w:right w:val="none" w:sz="0" w:space="0" w:color="auto"/>
      </w:divBdr>
    </w:div>
    <w:div w:id="6519155">
      <w:bodyDiv w:val="1"/>
      <w:marLeft w:val="0"/>
      <w:marRight w:val="0"/>
      <w:marTop w:val="0"/>
      <w:marBottom w:val="0"/>
      <w:divBdr>
        <w:top w:val="none" w:sz="0" w:space="0" w:color="auto"/>
        <w:left w:val="none" w:sz="0" w:space="0" w:color="auto"/>
        <w:bottom w:val="none" w:sz="0" w:space="0" w:color="auto"/>
        <w:right w:val="none" w:sz="0" w:space="0" w:color="auto"/>
      </w:divBdr>
    </w:div>
    <w:div w:id="11999493">
      <w:bodyDiv w:val="1"/>
      <w:marLeft w:val="0"/>
      <w:marRight w:val="0"/>
      <w:marTop w:val="0"/>
      <w:marBottom w:val="0"/>
      <w:divBdr>
        <w:top w:val="none" w:sz="0" w:space="0" w:color="auto"/>
        <w:left w:val="none" w:sz="0" w:space="0" w:color="auto"/>
        <w:bottom w:val="none" w:sz="0" w:space="0" w:color="auto"/>
        <w:right w:val="none" w:sz="0" w:space="0" w:color="auto"/>
      </w:divBdr>
    </w:div>
    <w:div w:id="57023157">
      <w:bodyDiv w:val="1"/>
      <w:marLeft w:val="0"/>
      <w:marRight w:val="0"/>
      <w:marTop w:val="0"/>
      <w:marBottom w:val="0"/>
      <w:divBdr>
        <w:top w:val="none" w:sz="0" w:space="0" w:color="auto"/>
        <w:left w:val="none" w:sz="0" w:space="0" w:color="auto"/>
        <w:bottom w:val="none" w:sz="0" w:space="0" w:color="auto"/>
        <w:right w:val="none" w:sz="0" w:space="0" w:color="auto"/>
      </w:divBdr>
    </w:div>
    <w:div w:id="62795170">
      <w:bodyDiv w:val="1"/>
      <w:marLeft w:val="0"/>
      <w:marRight w:val="0"/>
      <w:marTop w:val="0"/>
      <w:marBottom w:val="0"/>
      <w:divBdr>
        <w:top w:val="none" w:sz="0" w:space="0" w:color="auto"/>
        <w:left w:val="none" w:sz="0" w:space="0" w:color="auto"/>
        <w:bottom w:val="none" w:sz="0" w:space="0" w:color="auto"/>
        <w:right w:val="none" w:sz="0" w:space="0" w:color="auto"/>
      </w:divBdr>
      <w:divsChild>
        <w:div w:id="1757434829">
          <w:marLeft w:val="465"/>
          <w:marRight w:val="465"/>
          <w:marTop w:val="0"/>
          <w:marBottom w:val="155"/>
          <w:divBdr>
            <w:top w:val="single" w:sz="6" w:space="8" w:color="112449"/>
            <w:left w:val="single" w:sz="6" w:space="8" w:color="112449"/>
            <w:bottom w:val="single" w:sz="6" w:space="8" w:color="112449"/>
            <w:right w:val="single" w:sz="6" w:space="8" w:color="112449"/>
          </w:divBdr>
        </w:div>
      </w:divsChild>
    </w:div>
    <w:div w:id="188959512">
      <w:bodyDiv w:val="1"/>
      <w:marLeft w:val="0"/>
      <w:marRight w:val="0"/>
      <w:marTop w:val="0"/>
      <w:marBottom w:val="0"/>
      <w:divBdr>
        <w:top w:val="none" w:sz="0" w:space="0" w:color="auto"/>
        <w:left w:val="none" w:sz="0" w:space="0" w:color="auto"/>
        <w:bottom w:val="none" w:sz="0" w:space="0" w:color="auto"/>
        <w:right w:val="none" w:sz="0" w:space="0" w:color="auto"/>
      </w:divBdr>
    </w:div>
    <w:div w:id="284580961">
      <w:bodyDiv w:val="1"/>
      <w:marLeft w:val="0"/>
      <w:marRight w:val="0"/>
      <w:marTop w:val="0"/>
      <w:marBottom w:val="0"/>
      <w:divBdr>
        <w:top w:val="none" w:sz="0" w:space="0" w:color="auto"/>
        <w:left w:val="none" w:sz="0" w:space="0" w:color="auto"/>
        <w:bottom w:val="none" w:sz="0" w:space="0" w:color="auto"/>
        <w:right w:val="none" w:sz="0" w:space="0" w:color="auto"/>
      </w:divBdr>
    </w:div>
    <w:div w:id="427578644">
      <w:bodyDiv w:val="1"/>
      <w:marLeft w:val="0"/>
      <w:marRight w:val="0"/>
      <w:marTop w:val="0"/>
      <w:marBottom w:val="0"/>
      <w:divBdr>
        <w:top w:val="none" w:sz="0" w:space="0" w:color="auto"/>
        <w:left w:val="none" w:sz="0" w:space="0" w:color="auto"/>
        <w:bottom w:val="none" w:sz="0" w:space="0" w:color="auto"/>
        <w:right w:val="none" w:sz="0" w:space="0" w:color="auto"/>
      </w:divBdr>
    </w:div>
    <w:div w:id="511650910">
      <w:bodyDiv w:val="1"/>
      <w:marLeft w:val="0"/>
      <w:marRight w:val="0"/>
      <w:marTop w:val="0"/>
      <w:marBottom w:val="0"/>
      <w:divBdr>
        <w:top w:val="none" w:sz="0" w:space="0" w:color="auto"/>
        <w:left w:val="none" w:sz="0" w:space="0" w:color="auto"/>
        <w:bottom w:val="none" w:sz="0" w:space="0" w:color="auto"/>
        <w:right w:val="none" w:sz="0" w:space="0" w:color="auto"/>
      </w:divBdr>
    </w:div>
    <w:div w:id="554125498">
      <w:bodyDiv w:val="1"/>
      <w:marLeft w:val="0"/>
      <w:marRight w:val="0"/>
      <w:marTop w:val="0"/>
      <w:marBottom w:val="0"/>
      <w:divBdr>
        <w:top w:val="none" w:sz="0" w:space="0" w:color="auto"/>
        <w:left w:val="none" w:sz="0" w:space="0" w:color="auto"/>
        <w:bottom w:val="none" w:sz="0" w:space="0" w:color="auto"/>
        <w:right w:val="none" w:sz="0" w:space="0" w:color="auto"/>
      </w:divBdr>
    </w:div>
    <w:div w:id="573009541">
      <w:bodyDiv w:val="1"/>
      <w:marLeft w:val="0"/>
      <w:marRight w:val="0"/>
      <w:marTop w:val="0"/>
      <w:marBottom w:val="0"/>
      <w:divBdr>
        <w:top w:val="none" w:sz="0" w:space="0" w:color="auto"/>
        <w:left w:val="none" w:sz="0" w:space="0" w:color="auto"/>
        <w:bottom w:val="none" w:sz="0" w:space="0" w:color="auto"/>
        <w:right w:val="none" w:sz="0" w:space="0" w:color="auto"/>
      </w:divBdr>
    </w:div>
    <w:div w:id="709837727">
      <w:bodyDiv w:val="1"/>
      <w:marLeft w:val="0"/>
      <w:marRight w:val="0"/>
      <w:marTop w:val="0"/>
      <w:marBottom w:val="0"/>
      <w:divBdr>
        <w:top w:val="none" w:sz="0" w:space="0" w:color="auto"/>
        <w:left w:val="none" w:sz="0" w:space="0" w:color="auto"/>
        <w:bottom w:val="none" w:sz="0" w:space="0" w:color="auto"/>
        <w:right w:val="none" w:sz="0" w:space="0" w:color="auto"/>
      </w:divBdr>
    </w:div>
    <w:div w:id="723525495">
      <w:bodyDiv w:val="1"/>
      <w:marLeft w:val="0"/>
      <w:marRight w:val="0"/>
      <w:marTop w:val="0"/>
      <w:marBottom w:val="0"/>
      <w:divBdr>
        <w:top w:val="none" w:sz="0" w:space="0" w:color="auto"/>
        <w:left w:val="none" w:sz="0" w:space="0" w:color="auto"/>
        <w:bottom w:val="none" w:sz="0" w:space="0" w:color="auto"/>
        <w:right w:val="none" w:sz="0" w:space="0" w:color="auto"/>
      </w:divBdr>
    </w:div>
    <w:div w:id="809514558">
      <w:bodyDiv w:val="1"/>
      <w:marLeft w:val="0"/>
      <w:marRight w:val="0"/>
      <w:marTop w:val="0"/>
      <w:marBottom w:val="0"/>
      <w:divBdr>
        <w:top w:val="none" w:sz="0" w:space="0" w:color="auto"/>
        <w:left w:val="none" w:sz="0" w:space="0" w:color="auto"/>
        <w:bottom w:val="none" w:sz="0" w:space="0" w:color="auto"/>
        <w:right w:val="none" w:sz="0" w:space="0" w:color="auto"/>
      </w:divBdr>
      <w:divsChild>
        <w:div w:id="1160078071">
          <w:marLeft w:val="0"/>
          <w:marRight w:val="0"/>
          <w:marTop w:val="0"/>
          <w:marBottom w:val="0"/>
          <w:divBdr>
            <w:top w:val="none" w:sz="0" w:space="0" w:color="auto"/>
            <w:left w:val="none" w:sz="0" w:space="0" w:color="auto"/>
            <w:bottom w:val="none" w:sz="0" w:space="0" w:color="auto"/>
            <w:right w:val="none" w:sz="0" w:space="0" w:color="auto"/>
          </w:divBdr>
          <w:divsChild>
            <w:div w:id="1387340697">
              <w:marLeft w:val="0"/>
              <w:marRight w:val="0"/>
              <w:marTop w:val="0"/>
              <w:marBottom w:val="0"/>
              <w:divBdr>
                <w:top w:val="none" w:sz="0" w:space="0" w:color="auto"/>
                <w:left w:val="none" w:sz="0" w:space="0" w:color="auto"/>
                <w:bottom w:val="none" w:sz="0" w:space="0" w:color="auto"/>
                <w:right w:val="none" w:sz="0" w:space="0" w:color="auto"/>
              </w:divBdr>
              <w:divsChild>
                <w:div w:id="1198738880">
                  <w:marLeft w:val="232"/>
                  <w:marRight w:val="232"/>
                  <w:marTop w:val="0"/>
                  <w:marBottom w:val="0"/>
                  <w:divBdr>
                    <w:top w:val="none" w:sz="0" w:space="0" w:color="auto"/>
                    <w:left w:val="none" w:sz="0" w:space="0" w:color="auto"/>
                    <w:bottom w:val="none" w:sz="0" w:space="0" w:color="auto"/>
                    <w:right w:val="none" w:sz="0" w:space="0" w:color="auto"/>
                  </w:divBdr>
                  <w:divsChild>
                    <w:div w:id="2085952092">
                      <w:marLeft w:val="0"/>
                      <w:marRight w:val="0"/>
                      <w:marTop w:val="0"/>
                      <w:marBottom w:val="232"/>
                      <w:divBdr>
                        <w:top w:val="none" w:sz="0" w:space="0" w:color="auto"/>
                        <w:left w:val="none" w:sz="0" w:space="0" w:color="auto"/>
                        <w:bottom w:val="none" w:sz="0" w:space="0" w:color="auto"/>
                        <w:right w:val="none" w:sz="0" w:space="0" w:color="auto"/>
                      </w:divBdr>
                    </w:div>
                  </w:divsChild>
                </w:div>
              </w:divsChild>
            </w:div>
          </w:divsChild>
        </w:div>
      </w:divsChild>
    </w:div>
    <w:div w:id="814446542">
      <w:bodyDiv w:val="1"/>
      <w:marLeft w:val="0"/>
      <w:marRight w:val="0"/>
      <w:marTop w:val="0"/>
      <w:marBottom w:val="0"/>
      <w:divBdr>
        <w:top w:val="none" w:sz="0" w:space="0" w:color="auto"/>
        <w:left w:val="none" w:sz="0" w:space="0" w:color="auto"/>
        <w:bottom w:val="none" w:sz="0" w:space="0" w:color="auto"/>
        <w:right w:val="none" w:sz="0" w:space="0" w:color="auto"/>
      </w:divBdr>
    </w:div>
    <w:div w:id="842091630">
      <w:bodyDiv w:val="1"/>
      <w:marLeft w:val="0"/>
      <w:marRight w:val="0"/>
      <w:marTop w:val="0"/>
      <w:marBottom w:val="0"/>
      <w:divBdr>
        <w:top w:val="none" w:sz="0" w:space="0" w:color="auto"/>
        <w:left w:val="none" w:sz="0" w:space="0" w:color="auto"/>
        <w:bottom w:val="none" w:sz="0" w:space="0" w:color="auto"/>
        <w:right w:val="none" w:sz="0" w:space="0" w:color="auto"/>
      </w:divBdr>
    </w:div>
    <w:div w:id="862281780">
      <w:bodyDiv w:val="1"/>
      <w:marLeft w:val="0"/>
      <w:marRight w:val="0"/>
      <w:marTop w:val="0"/>
      <w:marBottom w:val="0"/>
      <w:divBdr>
        <w:top w:val="none" w:sz="0" w:space="0" w:color="auto"/>
        <w:left w:val="none" w:sz="0" w:space="0" w:color="auto"/>
        <w:bottom w:val="none" w:sz="0" w:space="0" w:color="auto"/>
        <w:right w:val="none" w:sz="0" w:space="0" w:color="auto"/>
      </w:divBdr>
    </w:div>
    <w:div w:id="911309009">
      <w:bodyDiv w:val="1"/>
      <w:marLeft w:val="0"/>
      <w:marRight w:val="0"/>
      <w:marTop w:val="0"/>
      <w:marBottom w:val="0"/>
      <w:divBdr>
        <w:top w:val="none" w:sz="0" w:space="0" w:color="auto"/>
        <w:left w:val="none" w:sz="0" w:space="0" w:color="auto"/>
        <w:bottom w:val="none" w:sz="0" w:space="0" w:color="auto"/>
        <w:right w:val="none" w:sz="0" w:space="0" w:color="auto"/>
      </w:divBdr>
      <w:divsChild>
        <w:div w:id="1015378570">
          <w:marLeft w:val="0"/>
          <w:marRight w:val="0"/>
          <w:marTop w:val="0"/>
          <w:marBottom w:val="0"/>
          <w:divBdr>
            <w:top w:val="none" w:sz="0" w:space="0" w:color="auto"/>
            <w:left w:val="none" w:sz="0" w:space="0" w:color="auto"/>
            <w:bottom w:val="none" w:sz="0" w:space="0" w:color="auto"/>
            <w:right w:val="none" w:sz="0" w:space="0" w:color="auto"/>
          </w:divBdr>
          <w:divsChild>
            <w:div w:id="1515729148">
              <w:marLeft w:val="0"/>
              <w:marRight w:val="0"/>
              <w:marTop w:val="0"/>
              <w:marBottom w:val="0"/>
              <w:divBdr>
                <w:top w:val="none" w:sz="0" w:space="0" w:color="auto"/>
                <w:left w:val="none" w:sz="0" w:space="0" w:color="auto"/>
                <w:bottom w:val="none" w:sz="0" w:space="0" w:color="auto"/>
                <w:right w:val="none" w:sz="0" w:space="0" w:color="auto"/>
              </w:divBdr>
              <w:divsChild>
                <w:div w:id="745106589">
                  <w:marLeft w:val="232"/>
                  <w:marRight w:val="232"/>
                  <w:marTop w:val="0"/>
                  <w:marBottom w:val="0"/>
                  <w:divBdr>
                    <w:top w:val="none" w:sz="0" w:space="0" w:color="auto"/>
                    <w:left w:val="none" w:sz="0" w:space="0" w:color="auto"/>
                    <w:bottom w:val="none" w:sz="0" w:space="0" w:color="auto"/>
                    <w:right w:val="none" w:sz="0" w:space="0" w:color="auto"/>
                  </w:divBdr>
                  <w:divsChild>
                    <w:div w:id="834035366">
                      <w:marLeft w:val="0"/>
                      <w:marRight w:val="0"/>
                      <w:marTop w:val="0"/>
                      <w:marBottom w:val="232"/>
                      <w:divBdr>
                        <w:top w:val="none" w:sz="0" w:space="0" w:color="auto"/>
                        <w:left w:val="none" w:sz="0" w:space="0" w:color="auto"/>
                        <w:bottom w:val="none" w:sz="0" w:space="0" w:color="auto"/>
                        <w:right w:val="none" w:sz="0" w:space="0" w:color="auto"/>
                      </w:divBdr>
                    </w:div>
                  </w:divsChild>
                </w:div>
              </w:divsChild>
            </w:div>
          </w:divsChild>
        </w:div>
      </w:divsChild>
    </w:div>
    <w:div w:id="933779860">
      <w:bodyDiv w:val="1"/>
      <w:marLeft w:val="0"/>
      <w:marRight w:val="0"/>
      <w:marTop w:val="0"/>
      <w:marBottom w:val="0"/>
      <w:divBdr>
        <w:top w:val="none" w:sz="0" w:space="0" w:color="auto"/>
        <w:left w:val="none" w:sz="0" w:space="0" w:color="auto"/>
        <w:bottom w:val="none" w:sz="0" w:space="0" w:color="auto"/>
        <w:right w:val="none" w:sz="0" w:space="0" w:color="auto"/>
      </w:divBdr>
    </w:div>
    <w:div w:id="973830152">
      <w:bodyDiv w:val="1"/>
      <w:marLeft w:val="0"/>
      <w:marRight w:val="0"/>
      <w:marTop w:val="0"/>
      <w:marBottom w:val="0"/>
      <w:divBdr>
        <w:top w:val="none" w:sz="0" w:space="0" w:color="auto"/>
        <w:left w:val="none" w:sz="0" w:space="0" w:color="auto"/>
        <w:bottom w:val="none" w:sz="0" w:space="0" w:color="auto"/>
        <w:right w:val="none" w:sz="0" w:space="0" w:color="auto"/>
      </w:divBdr>
    </w:div>
    <w:div w:id="1015573392">
      <w:bodyDiv w:val="1"/>
      <w:marLeft w:val="0"/>
      <w:marRight w:val="0"/>
      <w:marTop w:val="0"/>
      <w:marBottom w:val="0"/>
      <w:divBdr>
        <w:top w:val="none" w:sz="0" w:space="0" w:color="auto"/>
        <w:left w:val="none" w:sz="0" w:space="0" w:color="auto"/>
        <w:bottom w:val="none" w:sz="0" w:space="0" w:color="auto"/>
        <w:right w:val="none" w:sz="0" w:space="0" w:color="auto"/>
      </w:divBdr>
    </w:div>
    <w:div w:id="1054622117">
      <w:bodyDiv w:val="1"/>
      <w:marLeft w:val="0"/>
      <w:marRight w:val="0"/>
      <w:marTop w:val="0"/>
      <w:marBottom w:val="0"/>
      <w:divBdr>
        <w:top w:val="none" w:sz="0" w:space="0" w:color="auto"/>
        <w:left w:val="none" w:sz="0" w:space="0" w:color="auto"/>
        <w:bottom w:val="none" w:sz="0" w:space="0" w:color="auto"/>
        <w:right w:val="none" w:sz="0" w:space="0" w:color="auto"/>
      </w:divBdr>
      <w:divsChild>
        <w:div w:id="656807509">
          <w:marLeft w:val="0"/>
          <w:marRight w:val="0"/>
          <w:marTop w:val="0"/>
          <w:marBottom w:val="0"/>
          <w:divBdr>
            <w:top w:val="none" w:sz="0" w:space="0" w:color="auto"/>
            <w:left w:val="none" w:sz="0" w:space="0" w:color="auto"/>
            <w:bottom w:val="none" w:sz="0" w:space="0" w:color="auto"/>
            <w:right w:val="none" w:sz="0" w:space="0" w:color="auto"/>
          </w:divBdr>
          <w:divsChild>
            <w:div w:id="506288495">
              <w:marLeft w:val="0"/>
              <w:marRight w:val="0"/>
              <w:marTop w:val="0"/>
              <w:marBottom w:val="0"/>
              <w:divBdr>
                <w:top w:val="none" w:sz="0" w:space="0" w:color="auto"/>
                <w:left w:val="none" w:sz="0" w:space="0" w:color="auto"/>
                <w:bottom w:val="none" w:sz="0" w:space="0" w:color="auto"/>
                <w:right w:val="none" w:sz="0" w:space="0" w:color="auto"/>
              </w:divBdr>
              <w:divsChild>
                <w:div w:id="221066107">
                  <w:marLeft w:val="232"/>
                  <w:marRight w:val="232"/>
                  <w:marTop w:val="0"/>
                  <w:marBottom w:val="0"/>
                  <w:divBdr>
                    <w:top w:val="none" w:sz="0" w:space="0" w:color="auto"/>
                    <w:left w:val="none" w:sz="0" w:space="0" w:color="auto"/>
                    <w:bottom w:val="none" w:sz="0" w:space="0" w:color="auto"/>
                    <w:right w:val="none" w:sz="0" w:space="0" w:color="auto"/>
                  </w:divBdr>
                  <w:divsChild>
                    <w:div w:id="1921133428">
                      <w:marLeft w:val="0"/>
                      <w:marRight w:val="0"/>
                      <w:marTop w:val="0"/>
                      <w:marBottom w:val="232"/>
                      <w:divBdr>
                        <w:top w:val="none" w:sz="0" w:space="0" w:color="auto"/>
                        <w:left w:val="none" w:sz="0" w:space="0" w:color="auto"/>
                        <w:bottom w:val="none" w:sz="0" w:space="0" w:color="auto"/>
                        <w:right w:val="none" w:sz="0" w:space="0" w:color="auto"/>
                      </w:divBdr>
                    </w:div>
                  </w:divsChild>
                </w:div>
              </w:divsChild>
            </w:div>
          </w:divsChild>
        </w:div>
      </w:divsChild>
    </w:div>
    <w:div w:id="1156536537">
      <w:bodyDiv w:val="1"/>
      <w:marLeft w:val="0"/>
      <w:marRight w:val="0"/>
      <w:marTop w:val="0"/>
      <w:marBottom w:val="0"/>
      <w:divBdr>
        <w:top w:val="none" w:sz="0" w:space="0" w:color="auto"/>
        <w:left w:val="none" w:sz="0" w:space="0" w:color="auto"/>
        <w:bottom w:val="none" w:sz="0" w:space="0" w:color="auto"/>
        <w:right w:val="none" w:sz="0" w:space="0" w:color="auto"/>
      </w:divBdr>
    </w:div>
    <w:div w:id="1160388950">
      <w:bodyDiv w:val="1"/>
      <w:marLeft w:val="0"/>
      <w:marRight w:val="0"/>
      <w:marTop w:val="0"/>
      <w:marBottom w:val="0"/>
      <w:divBdr>
        <w:top w:val="none" w:sz="0" w:space="0" w:color="auto"/>
        <w:left w:val="none" w:sz="0" w:space="0" w:color="auto"/>
        <w:bottom w:val="none" w:sz="0" w:space="0" w:color="auto"/>
        <w:right w:val="none" w:sz="0" w:space="0" w:color="auto"/>
      </w:divBdr>
    </w:div>
    <w:div w:id="1248803642">
      <w:bodyDiv w:val="1"/>
      <w:marLeft w:val="0"/>
      <w:marRight w:val="0"/>
      <w:marTop w:val="0"/>
      <w:marBottom w:val="0"/>
      <w:divBdr>
        <w:top w:val="none" w:sz="0" w:space="0" w:color="auto"/>
        <w:left w:val="none" w:sz="0" w:space="0" w:color="auto"/>
        <w:bottom w:val="none" w:sz="0" w:space="0" w:color="auto"/>
        <w:right w:val="none" w:sz="0" w:space="0" w:color="auto"/>
      </w:divBdr>
    </w:div>
    <w:div w:id="1252351561">
      <w:bodyDiv w:val="1"/>
      <w:marLeft w:val="0"/>
      <w:marRight w:val="0"/>
      <w:marTop w:val="0"/>
      <w:marBottom w:val="0"/>
      <w:divBdr>
        <w:top w:val="none" w:sz="0" w:space="0" w:color="auto"/>
        <w:left w:val="none" w:sz="0" w:space="0" w:color="auto"/>
        <w:bottom w:val="none" w:sz="0" w:space="0" w:color="auto"/>
        <w:right w:val="none" w:sz="0" w:space="0" w:color="auto"/>
      </w:divBdr>
    </w:div>
    <w:div w:id="1255440030">
      <w:bodyDiv w:val="1"/>
      <w:marLeft w:val="0"/>
      <w:marRight w:val="0"/>
      <w:marTop w:val="0"/>
      <w:marBottom w:val="0"/>
      <w:divBdr>
        <w:top w:val="none" w:sz="0" w:space="0" w:color="auto"/>
        <w:left w:val="none" w:sz="0" w:space="0" w:color="auto"/>
        <w:bottom w:val="none" w:sz="0" w:space="0" w:color="auto"/>
        <w:right w:val="none" w:sz="0" w:space="0" w:color="auto"/>
      </w:divBdr>
    </w:div>
    <w:div w:id="1374883911">
      <w:bodyDiv w:val="1"/>
      <w:marLeft w:val="0"/>
      <w:marRight w:val="0"/>
      <w:marTop w:val="0"/>
      <w:marBottom w:val="0"/>
      <w:divBdr>
        <w:top w:val="none" w:sz="0" w:space="0" w:color="auto"/>
        <w:left w:val="none" w:sz="0" w:space="0" w:color="auto"/>
        <w:bottom w:val="none" w:sz="0" w:space="0" w:color="auto"/>
        <w:right w:val="none" w:sz="0" w:space="0" w:color="auto"/>
      </w:divBdr>
    </w:div>
    <w:div w:id="1382679191">
      <w:bodyDiv w:val="1"/>
      <w:marLeft w:val="0"/>
      <w:marRight w:val="0"/>
      <w:marTop w:val="0"/>
      <w:marBottom w:val="0"/>
      <w:divBdr>
        <w:top w:val="none" w:sz="0" w:space="0" w:color="auto"/>
        <w:left w:val="none" w:sz="0" w:space="0" w:color="auto"/>
        <w:bottom w:val="none" w:sz="0" w:space="0" w:color="auto"/>
        <w:right w:val="none" w:sz="0" w:space="0" w:color="auto"/>
      </w:divBdr>
    </w:div>
    <w:div w:id="1392533574">
      <w:bodyDiv w:val="1"/>
      <w:marLeft w:val="0"/>
      <w:marRight w:val="0"/>
      <w:marTop w:val="0"/>
      <w:marBottom w:val="0"/>
      <w:divBdr>
        <w:top w:val="none" w:sz="0" w:space="0" w:color="auto"/>
        <w:left w:val="none" w:sz="0" w:space="0" w:color="auto"/>
        <w:bottom w:val="none" w:sz="0" w:space="0" w:color="auto"/>
        <w:right w:val="none" w:sz="0" w:space="0" w:color="auto"/>
      </w:divBdr>
    </w:div>
    <w:div w:id="1494225237">
      <w:bodyDiv w:val="1"/>
      <w:marLeft w:val="0"/>
      <w:marRight w:val="0"/>
      <w:marTop w:val="0"/>
      <w:marBottom w:val="0"/>
      <w:divBdr>
        <w:top w:val="none" w:sz="0" w:space="0" w:color="auto"/>
        <w:left w:val="none" w:sz="0" w:space="0" w:color="auto"/>
        <w:bottom w:val="none" w:sz="0" w:space="0" w:color="auto"/>
        <w:right w:val="none" w:sz="0" w:space="0" w:color="auto"/>
      </w:divBdr>
    </w:div>
    <w:div w:id="1507161784">
      <w:bodyDiv w:val="1"/>
      <w:marLeft w:val="0"/>
      <w:marRight w:val="0"/>
      <w:marTop w:val="0"/>
      <w:marBottom w:val="0"/>
      <w:divBdr>
        <w:top w:val="none" w:sz="0" w:space="0" w:color="auto"/>
        <w:left w:val="none" w:sz="0" w:space="0" w:color="auto"/>
        <w:bottom w:val="none" w:sz="0" w:space="0" w:color="auto"/>
        <w:right w:val="none" w:sz="0" w:space="0" w:color="auto"/>
      </w:divBdr>
    </w:div>
    <w:div w:id="1512336643">
      <w:bodyDiv w:val="1"/>
      <w:marLeft w:val="0"/>
      <w:marRight w:val="0"/>
      <w:marTop w:val="0"/>
      <w:marBottom w:val="0"/>
      <w:divBdr>
        <w:top w:val="none" w:sz="0" w:space="0" w:color="auto"/>
        <w:left w:val="none" w:sz="0" w:space="0" w:color="auto"/>
        <w:bottom w:val="none" w:sz="0" w:space="0" w:color="auto"/>
        <w:right w:val="none" w:sz="0" w:space="0" w:color="auto"/>
      </w:divBdr>
    </w:div>
    <w:div w:id="1530684038">
      <w:bodyDiv w:val="1"/>
      <w:marLeft w:val="0"/>
      <w:marRight w:val="0"/>
      <w:marTop w:val="0"/>
      <w:marBottom w:val="0"/>
      <w:divBdr>
        <w:top w:val="none" w:sz="0" w:space="0" w:color="auto"/>
        <w:left w:val="none" w:sz="0" w:space="0" w:color="auto"/>
        <w:bottom w:val="none" w:sz="0" w:space="0" w:color="auto"/>
        <w:right w:val="none" w:sz="0" w:space="0" w:color="auto"/>
      </w:divBdr>
    </w:div>
    <w:div w:id="1638879519">
      <w:bodyDiv w:val="1"/>
      <w:marLeft w:val="0"/>
      <w:marRight w:val="0"/>
      <w:marTop w:val="0"/>
      <w:marBottom w:val="0"/>
      <w:divBdr>
        <w:top w:val="none" w:sz="0" w:space="0" w:color="auto"/>
        <w:left w:val="none" w:sz="0" w:space="0" w:color="auto"/>
        <w:bottom w:val="none" w:sz="0" w:space="0" w:color="auto"/>
        <w:right w:val="none" w:sz="0" w:space="0" w:color="auto"/>
      </w:divBdr>
    </w:div>
    <w:div w:id="1659072259">
      <w:bodyDiv w:val="1"/>
      <w:marLeft w:val="0"/>
      <w:marRight w:val="0"/>
      <w:marTop w:val="0"/>
      <w:marBottom w:val="0"/>
      <w:divBdr>
        <w:top w:val="none" w:sz="0" w:space="0" w:color="auto"/>
        <w:left w:val="none" w:sz="0" w:space="0" w:color="auto"/>
        <w:bottom w:val="none" w:sz="0" w:space="0" w:color="auto"/>
        <w:right w:val="none" w:sz="0" w:space="0" w:color="auto"/>
      </w:divBdr>
    </w:div>
    <w:div w:id="1689024147">
      <w:bodyDiv w:val="1"/>
      <w:marLeft w:val="0"/>
      <w:marRight w:val="0"/>
      <w:marTop w:val="0"/>
      <w:marBottom w:val="0"/>
      <w:divBdr>
        <w:top w:val="none" w:sz="0" w:space="0" w:color="auto"/>
        <w:left w:val="none" w:sz="0" w:space="0" w:color="auto"/>
        <w:bottom w:val="none" w:sz="0" w:space="0" w:color="auto"/>
        <w:right w:val="none" w:sz="0" w:space="0" w:color="auto"/>
      </w:divBdr>
    </w:div>
    <w:div w:id="1695813168">
      <w:bodyDiv w:val="1"/>
      <w:marLeft w:val="0"/>
      <w:marRight w:val="0"/>
      <w:marTop w:val="0"/>
      <w:marBottom w:val="0"/>
      <w:divBdr>
        <w:top w:val="none" w:sz="0" w:space="0" w:color="auto"/>
        <w:left w:val="none" w:sz="0" w:space="0" w:color="auto"/>
        <w:bottom w:val="none" w:sz="0" w:space="0" w:color="auto"/>
        <w:right w:val="none" w:sz="0" w:space="0" w:color="auto"/>
      </w:divBdr>
    </w:div>
    <w:div w:id="1737244808">
      <w:bodyDiv w:val="1"/>
      <w:marLeft w:val="0"/>
      <w:marRight w:val="0"/>
      <w:marTop w:val="0"/>
      <w:marBottom w:val="0"/>
      <w:divBdr>
        <w:top w:val="none" w:sz="0" w:space="0" w:color="auto"/>
        <w:left w:val="none" w:sz="0" w:space="0" w:color="auto"/>
        <w:bottom w:val="none" w:sz="0" w:space="0" w:color="auto"/>
        <w:right w:val="none" w:sz="0" w:space="0" w:color="auto"/>
      </w:divBdr>
    </w:div>
    <w:div w:id="1753503402">
      <w:bodyDiv w:val="1"/>
      <w:marLeft w:val="0"/>
      <w:marRight w:val="0"/>
      <w:marTop w:val="0"/>
      <w:marBottom w:val="0"/>
      <w:divBdr>
        <w:top w:val="none" w:sz="0" w:space="0" w:color="auto"/>
        <w:left w:val="none" w:sz="0" w:space="0" w:color="auto"/>
        <w:bottom w:val="none" w:sz="0" w:space="0" w:color="auto"/>
        <w:right w:val="none" w:sz="0" w:space="0" w:color="auto"/>
      </w:divBdr>
    </w:div>
    <w:div w:id="1756003465">
      <w:bodyDiv w:val="1"/>
      <w:marLeft w:val="0"/>
      <w:marRight w:val="0"/>
      <w:marTop w:val="0"/>
      <w:marBottom w:val="0"/>
      <w:divBdr>
        <w:top w:val="none" w:sz="0" w:space="0" w:color="auto"/>
        <w:left w:val="none" w:sz="0" w:space="0" w:color="auto"/>
        <w:bottom w:val="none" w:sz="0" w:space="0" w:color="auto"/>
        <w:right w:val="none" w:sz="0" w:space="0" w:color="auto"/>
      </w:divBdr>
    </w:div>
    <w:div w:id="1775591718">
      <w:bodyDiv w:val="1"/>
      <w:marLeft w:val="0"/>
      <w:marRight w:val="0"/>
      <w:marTop w:val="0"/>
      <w:marBottom w:val="0"/>
      <w:divBdr>
        <w:top w:val="none" w:sz="0" w:space="0" w:color="auto"/>
        <w:left w:val="none" w:sz="0" w:space="0" w:color="auto"/>
        <w:bottom w:val="none" w:sz="0" w:space="0" w:color="auto"/>
        <w:right w:val="none" w:sz="0" w:space="0" w:color="auto"/>
      </w:divBdr>
    </w:div>
    <w:div w:id="1848592619">
      <w:bodyDiv w:val="1"/>
      <w:marLeft w:val="0"/>
      <w:marRight w:val="0"/>
      <w:marTop w:val="0"/>
      <w:marBottom w:val="0"/>
      <w:divBdr>
        <w:top w:val="none" w:sz="0" w:space="0" w:color="auto"/>
        <w:left w:val="none" w:sz="0" w:space="0" w:color="auto"/>
        <w:bottom w:val="none" w:sz="0" w:space="0" w:color="auto"/>
        <w:right w:val="none" w:sz="0" w:space="0" w:color="auto"/>
      </w:divBdr>
      <w:divsChild>
        <w:div w:id="1818455874">
          <w:marLeft w:val="0"/>
          <w:marRight w:val="0"/>
          <w:marTop w:val="0"/>
          <w:marBottom w:val="0"/>
          <w:divBdr>
            <w:top w:val="none" w:sz="0" w:space="0" w:color="auto"/>
            <w:left w:val="none" w:sz="0" w:space="0" w:color="auto"/>
            <w:bottom w:val="none" w:sz="0" w:space="0" w:color="auto"/>
            <w:right w:val="none" w:sz="0" w:space="0" w:color="auto"/>
          </w:divBdr>
          <w:divsChild>
            <w:div w:id="506291740">
              <w:marLeft w:val="0"/>
              <w:marRight w:val="0"/>
              <w:marTop w:val="0"/>
              <w:marBottom w:val="0"/>
              <w:divBdr>
                <w:top w:val="none" w:sz="0" w:space="0" w:color="auto"/>
                <w:left w:val="none" w:sz="0" w:space="0" w:color="auto"/>
                <w:bottom w:val="none" w:sz="0" w:space="0" w:color="auto"/>
                <w:right w:val="none" w:sz="0" w:space="0" w:color="auto"/>
              </w:divBdr>
              <w:divsChild>
                <w:div w:id="16021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44989">
      <w:bodyDiv w:val="1"/>
      <w:marLeft w:val="0"/>
      <w:marRight w:val="0"/>
      <w:marTop w:val="0"/>
      <w:marBottom w:val="0"/>
      <w:divBdr>
        <w:top w:val="none" w:sz="0" w:space="0" w:color="auto"/>
        <w:left w:val="none" w:sz="0" w:space="0" w:color="auto"/>
        <w:bottom w:val="none" w:sz="0" w:space="0" w:color="auto"/>
        <w:right w:val="none" w:sz="0" w:space="0" w:color="auto"/>
      </w:divBdr>
    </w:div>
    <w:div w:id="1946383423">
      <w:bodyDiv w:val="1"/>
      <w:marLeft w:val="0"/>
      <w:marRight w:val="0"/>
      <w:marTop w:val="0"/>
      <w:marBottom w:val="0"/>
      <w:divBdr>
        <w:top w:val="none" w:sz="0" w:space="0" w:color="auto"/>
        <w:left w:val="none" w:sz="0" w:space="0" w:color="auto"/>
        <w:bottom w:val="none" w:sz="0" w:space="0" w:color="auto"/>
        <w:right w:val="none" w:sz="0" w:space="0" w:color="auto"/>
      </w:divBdr>
    </w:div>
    <w:div w:id="2023117645">
      <w:bodyDiv w:val="1"/>
      <w:marLeft w:val="0"/>
      <w:marRight w:val="0"/>
      <w:marTop w:val="0"/>
      <w:marBottom w:val="0"/>
      <w:divBdr>
        <w:top w:val="none" w:sz="0" w:space="0" w:color="auto"/>
        <w:left w:val="none" w:sz="0" w:space="0" w:color="auto"/>
        <w:bottom w:val="none" w:sz="0" w:space="0" w:color="auto"/>
        <w:right w:val="none" w:sz="0" w:space="0" w:color="auto"/>
      </w:divBdr>
    </w:div>
    <w:div w:id="2097898842">
      <w:bodyDiv w:val="1"/>
      <w:marLeft w:val="0"/>
      <w:marRight w:val="0"/>
      <w:marTop w:val="0"/>
      <w:marBottom w:val="0"/>
      <w:divBdr>
        <w:top w:val="none" w:sz="0" w:space="0" w:color="auto"/>
        <w:left w:val="none" w:sz="0" w:space="0" w:color="auto"/>
        <w:bottom w:val="none" w:sz="0" w:space="0" w:color="auto"/>
        <w:right w:val="none" w:sz="0" w:space="0" w:color="auto"/>
      </w:divBdr>
      <w:divsChild>
        <w:div w:id="1220746792">
          <w:marLeft w:val="465"/>
          <w:marRight w:val="465"/>
          <w:marTop w:val="0"/>
          <w:marBottom w:val="155"/>
          <w:divBdr>
            <w:top w:val="single" w:sz="6" w:space="8" w:color="112449"/>
            <w:left w:val="single" w:sz="6" w:space="8" w:color="112449"/>
            <w:bottom w:val="single" w:sz="6" w:space="8" w:color="112449"/>
            <w:right w:val="single" w:sz="6" w:space="8" w:color="112449"/>
          </w:divBdr>
        </w:div>
      </w:divsChild>
    </w:div>
    <w:div w:id="213610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er.europa.eu/remit-documents/remit-reporting-guidance" TargetMode="External"/><Relationship Id="rId18" Type="http://schemas.openxmlformats.org/officeDocument/2006/relationships/hyperlink" Target="https://www.acer.europa.eu/remit-documents/remit-reporting-guidance" TargetMode="External"/><Relationship Id="rId3" Type="http://schemas.openxmlformats.org/officeDocument/2006/relationships/customXml" Target="../customXml/item3.xml"/><Relationship Id="rId21" Type="http://schemas.openxmlformats.org/officeDocument/2006/relationships/hyperlink" Target="https://documents.acer-remit.eu/wp-content/uploads/List-of-Accepted-EICs.csv" TargetMode="External"/><Relationship Id="rId7" Type="http://schemas.openxmlformats.org/officeDocument/2006/relationships/styles" Target="styles.xml"/><Relationship Id="rId12" Type="http://schemas.openxmlformats.org/officeDocument/2006/relationships/hyperlink" Target="https://support.acer-remit.eu/forms/remit-query-for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acer.europa.eu/remit-documents/remit-reporting-guid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ocuments.acer-remit.eu/wp-content/uploads/List-of-Accepted-EICs.cs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energy-regulator.eu/portal/page/portal/ACER_HOM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energy-regulator.eu/portal/page/portal/ACER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4C02CA1877549892A6D05BD40EF7C" ma:contentTypeVersion="6" ma:contentTypeDescription="Create a new document." ma:contentTypeScope="" ma:versionID="3c874c10cab10d5f92c3d4e44fa35a92">
  <xsd:schema xmlns:xsd="http://www.w3.org/2001/XMLSchema" xmlns:xs="http://www.w3.org/2001/XMLSchema" xmlns:p="http://schemas.microsoft.com/office/2006/metadata/properties" xmlns:ns2="6d4814a4-555a-4f2f-b924-20c21ed0c689" targetNamespace="http://schemas.microsoft.com/office/2006/metadata/properties" ma:root="true" ma:fieldsID="69a7fbb19faa12fae91c79aad46f20b3" ns2:_="">
    <xsd:import namespace="6d4814a4-555a-4f2f-b924-20c21ed0c689"/>
    <xsd:element name="properties">
      <xsd:complexType>
        <xsd:sequence>
          <xsd:element name="documentManagement">
            <xsd:complexType>
              <xsd:all>
                <xsd:element ref="ns2:Abstract" minOccurs="0"/>
                <xsd:element ref="ns2:Chapter" minOccurs="0"/>
                <xsd:element ref="ns2:Document_x0020_Type" minOccurs="0"/>
                <xsd:element ref="ns2:MMR_x0020_vers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814a4-555a-4f2f-b924-20c21ed0c689" elementFormDefault="qualified">
    <xsd:import namespace="http://schemas.microsoft.com/office/2006/documentManagement/types"/>
    <xsd:import namespace="http://schemas.microsoft.com/office/infopath/2007/PartnerControls"/>
    <xsd:element name="Abstract" ma:index="8" nillable="true" ma:displayName="Abstract" ma:internalName="Abstract" ma:readOnly="false">
      <xsd:simpleType>
        <xsd:restriction base="dms:Note"/>
      </xsd:simpleType>
    </xsd:element>
    <xsd:element name="Chapter" ma:index="9" nillable="true" ma:displayName="Chapter" ma:default="Executive Summary" ma:format="Dropdown" ma:internalName="Chapter" ma:readOnly="false">
      <xsd:simpleType>
        <xsd:restriction base="dms:Choice">
          <xsd:enumeration value="Executive Summary"/>
          <xsd:enumeration value="Developments"/>
          <xsd:enumeration value="NTC"/>
          <xsd:enumeration value="70%"/>
          <xsd:enumeration value="Liquidity"/>
          <xsd:enumeration value="Balancing"/>
          <xsd:enumeration value="Flows"/>
        </xsd:restriction>
      </xsd:simpleType>
    </xsd:element>
    <xsd:element name="Document_x0020_Type" ma:index="10" nillable="true" ma:displayName="Document Type" ma:format="Dropdown" ma:internalName="Document_x0020_Type" ma:readOnly="false">
      <xsd:simpleType>
        <xsd:restriction base="dms:Choice">
          <xsd:enumeration value="Draft"/>
          <xsd:enumeration value="Data analysis"/>
          <xsd:enumeration value="Internal Team document"/>
        </xsd:restriction>
      </xsd:simpleType>
    </xsd:element>
    <xsd:element name="MMR_x0020_version" ma:index="11" nillable="true" ma:displayName="MMR version" ma:internalName="MMR_x0020_version" ma:readOnly="false">
      <xsd:simpleType>
        <xsd:restriction base="dms:Text">
          <xsd:maxLength value="255"/>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stract xmlns="6d4814a4-555a-4f2f-b924-20c21ed0c689" xsi:nil="true"/>
    <Chapter xmlns="6d4814a4-555a-4f2f-b924-20c21ed0c689" xsi:nil="true"/>
    <Document_x0020_Type xmlns="6d4814a4-555a-4f2f-b924-20c21ed0c689" xsi:nil="true"/>
    <MMR_x0020_version xmlns="6d4814a4-555a-4f2f-b924-20c21ed0c68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FC1F0-EFD4-4848-AF01-9929DEBBF261}">
  <ds:schemaRefs>
    <ds:schemaRef ds:uri="http://schemas.microsoft.com/sharepoint/v3/contenttype/forms"/>
  </ds:schemaRefs>
</ds:datastoreItem>
</file>

<file path=customXml/itemProps2.xml><?xml version="1.0" encoding="utf-8"?>
<ds:datastoreItem xmlns:ds="http://schemas.openxmlformats.org/officeDocument/2006/customXml" ds:itemID="{0A895809-C155-4D23-ACC2-4E31FD8EC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814a4-555a-4f2f-b924-20c21ed0c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BA49C-7B05-499B-8697-6CE22E5F30E0}">
  <ds:schemaRefs>
    <ds:schemaRef ds:uri="http://purl.org/dc/elements/1.1/"/>
    <ds:schemaRef ds:uri="http://purl.org/dc/terms/"/>
    <ds:schemaRef ds:uri="http://www.w3.org/XML/1998/namespace"/>
    <ds:schemaRef ds:uri="6d4814a4-555a-4f2f-b924-20c21ed0c689"/>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96CD3B2-11BA-4F3A-984F-0FAA56E2A46C}">
  <ds:schemaRefs>
    <ds:schemaRef ds:uri="http://schemas.openxmlformats.org/officeDocument/2006/bibliography"/>
  </ds:schemaRefs>
</ds:datastoreItem>
</file>

<file path=customXml/itemProps5.xml><?xml version="1.0" encoding="utf-8"?>
<ds:datastoreItem xmlns:ds="http://schemas.openxmlformats.org/officeDocument/2006/customXml" ds:itemID="{9FFA8989-FAD2-474E-B57F-F383F474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14</Pages>
  <Words>4442</Words>
  <Characters>25322</Characters>
  <Application>Microsoft Office Word</Application>
  <DocSecurity>0</DocSecurity>
  <Lines>211</Lines>
  <Paragraphs>59</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Draft Guidelines for Good Practice on</vt:lpstr>
      <vt:lpstr>Draft Guidelines for Good Practice on</vt:lpstr>
      <vt:lpstr>Draft Guidelines for Good Practice on</vt:lpstr>
    </vt:vector>
  </TitlesOfParts>
  <Company/>
  <LinksUpToDate>false</LinksUpToDate>
  <CharactersWithSpaces>29705</CharactersWithSpaces>
  <SharedDoc>false</SharedDoc>
  <HLinks>
    <vt:vector size="258" baseType="variant">
      <vt:variant>
        <vt:i4>119</vt:i4>
      </vt:variant>
      <vt:variant>
        <vt:i4>210</vt:i4>
      </vt:variant>
      <vt:variant>
        <vt:i4>0</vt:i4>
      </vt:variant>
      <vt:variant>
        <vt:i4>5</vt:i4>
      </vt:variant>
      <vt:variant>
        <vt:lpwstr>mailto:consultation2012R10@acer.europa.eu</vt:lpwstr>
      </vt:variant>
      <vt:variant>
        <vt:lpwstr/>
      </vt:variant>
      <vt:variant>
        <vt:i4>720980</vt:i4>
      </vt:variant>
      <vt:variant>
        <vt:i4>201</vt:i4>
      </vt:variant>
      <vt:variant>
        <vt:i4>0</vt:i4>
      </vt:variant>
      <vt:variant>
        <vt:i4>5</vt:i4>
      </vt:variant>
      <vt:variant>
        <vt:lpwstr>http://mifiddatabase.cesr.eu/</vt:lpwstr>
      </vt:variant>
      <vt:variant>
        <vt:lpwstr/>
      </vt:variant>
      <vt:variant>
        <vt:i4>1900595</vt:i4>
      </vt:variant>
      <vt:variant>
        <vt:i4>194</vt:i4>
      </vt:variant>
      <vt:variant>
        <vt:i4>0</vt:i4>
      </vt:variant>
      <vt:variant>
        <vt:i4>5</vt:i4>
      </vt:variant>
      <vt:variant>
        <vt:lpwstr/>
      </vt:variant>
      <vt:variant>
        <vt:lpwstr>_Toc324946074</vt:lpwstr>
      </vt:variant>
      <vt:variant>
        <vt:i4>1900595</vt:i4>
      </vt:variant>
      <vt:variant>
        <vt:i4>188</vt:i4>
      </vt:variant>
      <vt:variant>
        <vt:i4>0</vt:i4>
      </vt:variant>
      <vt:variant>
        <vt:i4>5</vt:i4>
      </vt:variant>
      <vt:variant>
        <vt:lpwstr/>
      </vt:variant>
      <vt:variant>
        <vt:lpwstr>_Toc324946073</vt:lpwstr>
      </vt:variant>
      <vt:variant>
        <vt:i4>1900595</vt:i4>
      </vt:variant>
      <vt:variant>
        <vt:i4>182</vt:i4>
      </vt:variant>
      <vt:variant>
        <vt:i4>0</vt:i4>
      </vt:variant>
      <vt:variant>
        <vt:i4>5</vt:i4>
      </vt:variant>
      <vt:variant>
        <vt:lpwstr/>
      </vt:variant>
      <vt:variant>
        <vt:lpwstr>_Toc324946072</vt:lpwstr>
      </vt:variant>
      <vt:variant>
        <vt:i4>1900595</vt:i4>
      </vt:variant>
      <vt:variant>
        <vt:i4>176</vt:i4>
      </vt:variant>
      <vt:variant>
        <vt:i4>0</vt:i4>
      </vt:variant>
      <vt:variant>
        <vt:i4>5</vt:i4>
      </vt:variant>
      <vt:variant>
        <vt:lpwstr/>
      </vt:variant>
      <vt:variant>
        <vt:lpwstr>_Toc324946071</vt:lpwstr>
      </vt:variant>
      <vt:variant>
        <vt:i4>1900595</vt:i4>
      </vt:variant>
      <vt:variant>
        <vt:i4>170</vt:i4>
      </vt:variant>
      <vt:variant>
        <vt:i4>0</vt:i4>
      </vt:variant>
      <vt:variant>
        <vt:i4>5</vt:i4>
      </vt:variant>
      <vt:variant>
        <vt:lpwstr/>
      </vt:variant>
      <vt:variant>
        <vt:lpwstr>_Toc324946070</vt:lpwstr>
      </vt:variant>
      <vt:variant>
        <vt:i4>1835059</vt:i4>
      </vt:variant>
      <vt:variant>
        <vt:i4>164</vt:i4>
      </vt:variant>
      <vt:variant>
        <vt:i4>0</vt:i4>
      </vt:variant>
      <vt:variant>
        <vt:i4>5</vt:i4>
      </vt:variant>
      <vt:variant>
        <vt:lpwstr/>
      </vt:variant>
      <vt:variant>
        <vt:lpwstr>_Toc324946069</vt:lpwstr>
      </vt:variant>
      <vt:variant>
        <vt:i4>1835059</vt:i4>
      </vt:variant>
      <vt:variant>
        <vt:i4>158</vt:i4>
      </vt:variant>
      <vt:variant>
        <vt:i4>0</vt:i4>
      </vt:variant>
      <vt:variant>
        <vt:i4>5</vt:i4>
      </vt:variant>
      <vt:variant>
        <vt:lpwstr/>
      </vt:variant>
      <vt:variant>
        <vt:lpwstr>_Toc324946068</vt:lpwstr>
      </vt:variant>
      <vt:variant>
        <vt:i4>1835059</vt:i4>
      </vt:variant>
      <vt:variant>
        <vt:i4>152</vt:i4>
      </vt:variant>
      <vt:variant>
        <vt:i4>0</vt:i4>
      </vt:variant>
      <vt:variant>
        <vt:i4>5</vt:i4>
      </vt:variant>
      <vt:variant>
        <vt:lpwstr/>
      </vt:variant>
      <vt:variant>
        <vt:lpwstr>_Toc324946067</vt:lpwstr>
      </vt:variant>
      <vt:variant>
        <vt:i4>1835059</vt:i4>
      </vt:variant>
      <vt:variant>
        <vt:i4>146</vt:i4>
      </vt:variant>
      <vt:variant>
        <vt:i4>0</vt:i4>
      </vt:variant>
      <vt:variant>
        <vt:i4>5</vt:i4>
      </vt:variant>
      <vt:variant>
        <vt:lpwstr/>
      </vt:variant>
      <vt:variant>
        <vt:lpwstr>_Toc324946066</vt:lpwstr>
      </vt:variant>
      <vt:variant>
        <vt:i4>1835059</vt:i4>
      </vt:variant>
      <vt:variant>
        <vt:i4>140</vt:i4>
      </vt:variant>
      <vt:variant>
        <vt:i4>0</vt:i4>
      </vt:variant>
      <vt:variant>
        <vt:i4>5</vt:i4>
      </vt:variant>
      <vt:variant>
        <vt:lpwstr/>
      </vt:variant>
      <vt:variant>
        <vt:lpwstr>_Toc324946065</vt:lpwstr>
      </vt:variant>
      <vt:variant>
        <vt:i4>1835059</vt:i4>
      </vt:variant>
      <vt:variant>
        <vt:i4>134</vt:i4>
      </vt:variant>
      <vt:variant>
        <vt:i4>0</vt:i4>
      </vt:variant>
      <vt:variant>
        <vt:i4>5</vt:i4>
      </vt:variant>
      <vt:variant>
        <vt:lpwstr/>
      </vt:variant>
      <vt:variant>
        <vt:lpwstr>_Toc324946064</vt:lpwstr>
      </vt:variant>
      <vt:variant>
        <vt:i4>1835059</vt:i4>
      </vt:variant>
      <vt:variant>
        <vt:i4>128</vt:i4>
      </vt:variant>
      <vt:variant>
        <vt:i4>0</vt:i4>
      </vt:variant>
      <vt:variant>
        <vt:i4>5</vt:i4>
      </vt:variant>
      <vt:variant>
        <vt:lpwstr/>
      </vt:variant>
      <vt:variant>
        <vt:lpwstr>_Toc324946063</vt:lpwstr>
      </vt:variant>
      <vt:variant>
        <vt:i4>1835059</vt:i4>
      </vt:variant>
      <vt:variant>
        <vt:i4>122</vt:i4>
      </vt:variant>
      <vt:variant>
        <vt:i4>0</vt:i4>
      </vt:variant>
      <vt:variant>
        <vt:i4>5</vt:i4>
      </vt:variant>
      <vt:variant>
        <vt:lpwstr/>
      </vt:variant>
      <vt:variant>
        <vt:lpwstr>_Toc324946062</vt:lpwstr>
      </vt:variant>
      <vt:variant>
        <vt:i4>1835059</vt:i4>
      </vt:variant>
      <vt:variant>
        <vt:i4>116</vt:i4>
      </vt:variant>
      <vt:variant>
        <vt:i4>0</vt:i4>
      </vt:variant>
      <vt:variant>
        <vt:i4>5</vt:i4>
      </vt:variant>
      <vt:variant>
        <vt:lpwstr/>
      </vt:variant>
      <vt:variant>
        <vt:lpwstr>_Toc324946061</vt:lpwstr>
      </vt:variant>
      <vt:variant>
        <vt:i4>1835059</vt:i4>
      </vt:variant>
      <vt:variant>
        <vt:i4>110</vt:i4>
      </vt:variant>
      <vt:variant>
        <vt:i4>0</vt:i4>
      </vt:variant>
      <vt:variant>
        <vt:i4>5</vt:i4>
      </vt:variant>
      <vt:variant>
        <vt:lpwstr/>
      </vt:variant>
      <vt:variant>
        <vt:lpwstr>_Toc324946060</vt:lpwstr>
      </vt:variant>
      <vt:variant>
        <vt:i4>2031667</vt:i4>
      </vt:variant>
      <vt:variant>
        <vt:i4>104</vt:i4>
      </vt:variant>
      <vt:variant>
        <vt:i4>0</vt:i4>
      </vt:variant>
      <vt:variant>
        <vt:i4>5</vt:i4>
      </vt:variant>
      <vt:variant>
        <vt:lpwstr/>
      </vt:variant>
      <vt:variant>
        <vt:lpwstr>_Toc324946059</vt:lpwstr>
      </vt:variant>
      <vt:variant>
        <vt:i4>2031667</vt:i4>
      </vt:variant>
      <vt:variant>
        <vt:i4>98</vt:i4>
      </vt:variant>
      <vt:variant>
        <vt:i4>0</vt:i4>
      </vt:variant>
      <vt:variant>
        <vt:i4>5</vt:i4>
      </vt:variant>
      <vt:variant>
        <vt:lpwstr/>
      </vt:variant>
      <vt:variant>
        <vt:lpwstr>_Toc324946058</vt:lpwstr>
      </vt:variant>
      <vt:variant>
        <vt:i4>2031667</vt:i4>
      </vt:variant>
      <vt:variant>
        <vt:i4>92</vt:i4>
      </vt:variant>
      <vt:variant>
        <vt:i4>0</vt:i4>
      </vt:variant>
      <vt:variant>
        <vt:i4>5</vt:i4>
      </vt:variant>
      <vt:variant>
        <vt:lpwstr/>
      </vt:variant>
      <vt:variant>
        <vt:lpwstr>_Toc324946057</vt:lpwstr>
      </vt:variant>
      <vt:variant>
        <vt:i4>2031667</vt:i4>
      </vt:variant>
      <vt:variant>
        <vt:i4>86</vt:i4>
      </vt:variant>
      <vt:variant>
        <vt:i4>0</vt:i4>
      </vt:variant>
      <vt:variant>
        <vt:i4>5</vt:i4>
      </vt:variant>
      <vt:variant>
        <vt:lpwstr/>
      </vt:variant>
      <vt:variant>
        <vt:lpwstr>_Toc324946056</vt:lpwstr>
      </vt:variant>
      <vt:variant>
        <vt:i4>2031667</vt:i4>
      </vt:variant>
      <vt:variant>
        <vt:i4>80</vt:i4>
      </vt:variant>
      <vt:variant>
        <vt:i4>0</vt:i4>
      </vt:variant>
      <vt:variant>
        <vt:i4>5</vt:i4>
      </vt:variant>
      <vt:variant>
        <vt:lpwstr/>
      </vt:variant>
      <vt:variant>
        <vt:lpwstr>_Toc324946055</vt:lpwstr>
      </vt:variant>
      <vt:variant>
        <vt:i4>2031667</vt:i4>
      </vt:variant>
      <vt:variant>
        <vt:i4>74</vt:i4>
      </vt:variant>
      <vt:variant>
        <vt:i4>0</vt:i4>
      </vt:variant>
      <vt:variant>
        <vt:i4>5</vt:i4>
      </vt:variant>
      <vt:variant>
        <vt:lpwstr/>
      </vt:variant>
      <vt:variant>
        <vt:lpwstr>_Toc324946054</vt:lpwstr>
      </vt:variant>
      <vt:variant>
        <vt:i4>2031667</vt:i4>
      </vt:variant>
      <vt:variant>
        <vt:i4>68</vt:i4>
      </vt:variant>
      <vt:variant>
        <vt:i4>0</vt:i4>
      </vt:variant>
      <vt:variant>
        <vt:i4>5</vt:i4>
      </vt:variant>
      <vt:variant>
        <vt:lpwstr/>
      </vt:variant>
      <vt:variant>
        <vt:lpwstr>_Toc324946053</vt:lpwstr>
      </vt:variant>
      <vt:variant>
        <vt:i4>2031667</vt:i4>
      </vt:variant>
      <vt:variant>
        <vt:i4>62</vt:i4>
      </vt:variant>
      <vt:variant>
        <vt:i4>0</vt:i4>
      </vt:variant>
      <vt:variant>
        <vt:i4>5</vt:i4>
      </vt:variant>
      <vt:variant>
        <vt:lpwstr/>
      </vt:variant>
      <vt:variant>
        <vt:lpwstr>_Toc324946052</vt:lpwstr>
      </vt:variant>
      <vt:variant>
        <vt:i4>2031667</vt:i4>
      </vt:variant>
      <vt:variant>
        <vt:i4>56</vt:i4>
      </vt:variant>
      <vt:variant>
        <vt:i4>0</vt:i4>
      </vt:variant>
      <vt:variant>
        <vt:i4>5</vt:i4>
      </vt:variant>
      <vt:variant>
        <vt:lpwstr/>
      </vt:variant>
      <vt:variant>
        <vt:lpwstr>_Toc324946051</vt:lpwstr>
      </vt:variant>
      <vt:variant>
        <vt:i4>2031667</vt:i4>
      </vt:variant>
      <vt:variant>
        <vt:i4>50</vt:i4>
      </vt:variant>
      <vt:variant>
        <vt:i4>0</vt:i4>
      </vt:variant>
      <vt:variant>
        <vt:i4>5</vt:i4>
      </vt:variant>
      <vt:variant>
        <vt:lpwstr/>
      </vt:variant>
      <vt:variant>
        <vt:lpwstr>_Toc324946050</vt:lpwstr>
      </vt:variant>
      <vt:variant>
        <vt:i4>1966131</vt:i4>
      </vt:variant>
      <vt:variant>
        <vt:i4>44</vt:i4>
      </vt:variant>
      <vt:variant>
        <vt:i4>0</vt:i4>
      </vt:variant>
      <vt:variant>
        <vt:i4>5</vt:i4>
      </vt:variant>
      <vt:variant>
        <vt:lpwstr/>
      </vt:variant>
      <vt:variant>
        <vt:lpwstr>_Toc324946049</vt:lpwstr>
      </vt:variant>
      <vt:variant>
        <vt:i4>1966131</vt:i4>
      </vt:variant>
      <vt:variant>
        <vt:i4>38</vt:i4>
      </vt:variant>
      <vt:variant>
        <vt:i4>0</vt:i4>
      </vt:variant>
      <vt:variant>
        <vt:i4>5</vt:i4>
      </vt:variant>
      <vt:variant>
        <vt:lpwstr/>
      </vt:variant>
      <vt:variant>
        <vt:lpwstr>_Toc324946048</vt:lpwstr>
      </vt:variant>
      <vt:variant>
        <vt:i4>2621542</vt:i4>
      </vt:variant>
      <vt:variant>
        <vt:i4>33</vt:i4>
      </vt:variant>
      <vt:variant>
        <vt:i4>0</vt:i4>
      </vt:variant>
      <vt:variant>
        <vt:i4>5</vt:i4>
      </vt:variant>
      <vt:variant>
        <vt:lpwstr>http://www.esma.europa.eu/system/files/2012-95.pdf</vt:lpwstr>
      </vt:variant>
      <vt:variant>
        <vt:lpwstr/>
      </vt:variant>
      <vt:variant>
        <vt:i4>6422648</vt:i4>
      </vt:variant>
      <vt:variant>
        <vt:i4>30</vt:i4>
      </vt:variant>
      <vt:variant>
        <vt:i4>0</vt:i4>
      </vt:variant>
      <vt:variant>
        <vt:i4>5</vt:i4>
      </vt:variant>
      <vt:variant>
        <vt:lpwstr>http://eur-lex.europa.eu/LexUriServ/LexUriServ.do?uri=COM:2011:0651:FIN:EN:PDF</vt:lpwstr>
      </vt:variant>
      <vt:variant>
        <vt:lpwstr/>
      </vt:variant>
      <vt:variant>
        <vt:i4>6422653</vt:i4>
      </vt:variant>
      <vt:variant>
        <vt:i4>27</vt:i4>
      </vt:variant>
      <vt:variant>
        <vt:i4>0</vt:i4>
      </vt:variant>
      <vt:variant>
        <vt:i4>5</vt:i4>
      </vt:variant>
      <vt:variant>
        <vt:lpwstr>http://eur-lex.europa.eu/LexUriServ/LexUriServ.do?uri=COM:2011:0654:FIN:EN:PDF</vt:lpwstr>
      </vt:variant>
      <vt:variant>
        <vt:lpwstr/>
      </vt:variant>
      <vt:variant>
        <vt:i4>7209087</vt:i4>
      </vt:variant>
      <vt:variant>
        <vt:i4>24</vt:i4>
      </vt:variant>
      <vt:variant>
        <vt:i4>0</vt:i4>
      </vt:variant>
      <vt:variant>
        <vt:i4>5</vt:i4>
      </vt:variant>
      <vt:variant>
        <vt:lpwstr>http://eur-lex.europa.eu/LexUriServ/LexUriServ.do?uri=COM:2010:0484:FIN:EN:PDF</vt:lpwstr>
      </vt:variant>
      <vt:variant>
        <vt:lpwstr/>
      </vt:variant>
      <vt:variant>
        <vt:i4>5898263</vt:i4>
      </vt:variant>
      <vt:variant>
        <vt:i4>21</vt:i4>
      </vt:variant>
      <vt:variant>
        <vt:i4>0</vt:i4>
      </vt:variant>
      <vt:variant>
        <vt:i4>5</vt:i4>
      </vt:variant>
      <vt:variant>
        <vt:lpwstr>http://eur-lex.europa.eu/LexUriServ/LexUriServ.do?uri=OJ:L:2003:096:0016:0016:EN:PDF</vt:lpwstr>
      </vt:variant>
      <vt:variant>
        <vt:lpwstr/>
      </vt:variant>
      <vt:variant>
        <vt:i4>1769559</vt:i4>
      </vt:variant>
      <vt:variant>
        <vt:i4>18</vt:i4>
      </vt:variant>
      <vt:variant>
        <vt:i4>0</vt:i4>
      </vt:variant>
      <vt:variant>
        <vt:i4>5</vt:i4>
      </vt:variant>
      <vt:variant>
        <vt:lpwstr>http://eur-lex.europa.eu/LexUriServ/site/en/consleg/2004/L/02004L0039-20060428-en.pdf</vt:lpwstr>
      </vt:variant>
      <vt:variant>
        <vt:lpwstr/>
      </vt:variant>
      <vt:variant>
        <vt:i4>5636120</vt:i4>
      </vt:variant>
      <vt:variant>
        <vt:i4>15</vt:i4>
      </vt:variant>
      <vt:variant>
        <vt:i4>0</vt:i4>
      </vt:variant>
      <vt:variant>
        <vt:i4>5</vt:i4>
      </vt:variant>
      <vt:variant>
        <vt:lpwstr>http://eur-lex.europa.eu/LexUriServ/LexUriServ.do?uri=OJ:L:2009:211:0036:0054:EN:PDF</vt:lpwstr>
      </vt:variant>
      <vt:variant>
        <vt:lpwstr/>
      </vt:variant>
      <vt:variant>
        <vt:i4>5439515</vt:i4>
      </vt:variant>
      <vt:variant>
        <vt:i4>12</vt:i4>
      </vt:variant>
      <vt:variant>
        <vt:i4>0</vt:i4>
      </vt:variant>
      <vt:variant>
        <vt:i4>5</vt:i4>
      </vt:variant>
      <vt:variant>
        <vt:lpwstr>http://eur-lex.europa.eu/LexUriServ/LexUriServ.do?uri=OJ:L:2009:211:0015:0035:EN:PDF</vt:lpwstr>
      </vt:variant>
      <vt:variant>
        <vt:lpwstr/>
      </vt:variant>
      <vt:variant>
        <vt:i4>5570587</vt:i4>
      </vt:variant>
      <vt:variant>
        <vt:i4>9</vt:i4>
      </vt:variant>
      <vt:variant>
        <vt:i4>0</vt:i4>
      </vt:variant>
      <vt:variant>
        <vt:i4>5</vt:i4>
      </vt:variant>
      <vt:variant>
        <vt:lpwstr>http://eur-lex.europa.eu/LexUriServ/LexUriServ.do?uri=OJ:L:2009:211:0001:0014:EN:PDF</vt:lpwstr>
      </vt:variant>
      <vt:variant>
        <vt:lpwstr/>
      </vt:variant>
      <vt:variant>
        <vt:i4>5701655</vt:i4>
      </vt:variant>
      <vt:variant>
        <vt:i4>6</vt:i4>
      </vt:variant>
      <vt:variant>
        <vt:i4>0</vt:i4>
      </vt:variant>
      <vt:variant>
        <vt:i4>5</vt:i4>
      </vt:variant>
      <vt:variant>
        <vt:lpwstr>http://eur-lex.europa.eu/LexUriServ/LexUriServ.do?uri=OJ:L:2011:326:0001:0016:en:PDF</vt:lpwstr>
      </vt:variant>
      <vt:variant>
        <vt:lpwstr/>
      </vt:variant>
      <vt:variant>
        <vt:i4>7471135</vt:i4>
      </vt:variant>
      <vt:variant>
        <vt:i4>3</vt:i4>
      </vt:variant>
      <vt:variant>
        <vt:i4>0</vt:i4>
      </vt:variant>
      <vt:variant>
        <vt:i4>5</vt:i4>
      </vt:variant>
      <vt:variant>
        <vt:lpwstr>http://www.acer.europa.eu/portal/page/portal/ACER_HOME/The_Agency/Work_programme/ACERWP 2012FINAL.pdf</vt:lpwstr>
      </vt:variant>
      <vt:variant>
        <vt:lpwstr/>
      </vt:variant>
      <vt:variant>
        <vt:i4>119</vt:i4>
      </vt:variant>
      <vt:variant>
        <vt:i4>0</vt:i4>
      </vt:variant>
      <vt:variant>
        <vt:i4>0</vt:i4>
      </vt:variant>
      <vt:variant>
        <vt:i4>5</vt:i4>
      </vt:variant>
      <vt:variant>
        <vt:lpwstr>mailto:consultation2012R10@acer.europa.eu</vt:lpwstr>
      </vt:variant>
      <vt:variant>
        <vt:lpwstr/>
      </vt:variant>
      <vt:variant>
        <vt:i4>3407884</vt:i4>
      </vt:variant>
      <vt:variant>
        <vt:i4>12</vt:i4>
      </vt:variant>
      <vt:variant>
        <vt:i4>0</vt:i4>
      </vt:variant>
      <vt:variant>
        <vt:i4>5</vt:i4>
      </vt:variant>
      <vt:variant>
        <vt:lpwstr>http://www.energy-regulator.eu/portal/page/portal/ACER_HOME</vt:lpwstr>
      </vt:variant>
      <vt:variant>
        <vt:lpwstr/>
      </vt:variant>
      <vt:variant>
        <vt:i4>3407884</vt:i4>
      </vt:variant>
      <vt:variant>
        <vt:i4>0</vt:i4>
      </vt:variant>
      <vt:variant>
        <vt:i4>0</vt:i4>
      </vt:variant>
      <vt:variant>
        <vt:i4>5</vt:i4>
      </vt:variant>
      <vt:variant>
        <vt:lpwstr>http://www.energy-regulator.eu/portal/page/portal/ACER_HOME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Guidelines for Good Practice on</dc:title>
  <dc:creator>Volker ZULEGER (ACER)</dc:creator>
  <cp:lastModifiedBy>Desislava STEFANOVA (ACER)</cp:lastModifiedBy>
  <cp:revision>9</cp:revision>
  <cp:lastPrinted>2016-02-15T18:52:00Z</cp:lastPrinted>
  <dcterms:created xsi:type="dcterms:W3CDTF">2022-10-05T12:23:00Z</dcterms:created>
  <dcterms:modified xsi:type="dcterms:W3CDTF">2022-11-15T15:31:00Z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0x01010018F4C02CA1877549892A6D05BD40EF7C</vt:lpwstr>
  </property>
  <property fmtid="{D5CDD505-2E9C-101B-9397-08002B2CF9AE}" pid="3" name="Classification">
    <vt:lpwstr>Unclassified</vt:lpwstr>
  </property>
  <property fmtid="{D5CDD505-2E9C-101B-9397-08002B2CF9AE}" pid="4" name="_Status">
    <vt:lpwstr>Draft</vt:lpwstr>
  </property>
  <property fmtid="{D5CDD505-2E9C-101B-9397-08002B2CF9AE}" pid="5" name=":">
    <vt:lpwstr/>
  </property>
  <property fmtid="{D5CDD505-2E9C-101B-9397-08002B2CF9AE}" pid="6" name="Organisation">
    <vt:lpwstr>Choose an Organisation</vt:lpwstr>
  </property>
  <property fmtid="{D5CDD505-2E9C-101B-9397-08002B2CF9AE}" pid="7" name="::">
    <vt:lpwstr>-Main Document</vt:lpwstr>
  </property>
  <property fmtid="{D5CDD505-2E9C-101B-9397-08002B2CF9AE}" pid="8" name="Descriptor">
    <vt:lpwstr/>
  </property>
  <property fmtid="{D5CDD505-2E9C-101B-9397-08002B2CF9AE}" pid="9" name="_dlc_DocIdItemGuid">
    <vt:lpwstr>812a9da6-b39e-4682-bfef-a8fab879a5e8</vt:lpwstr>
  </property>
</Properties>
</file>